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A9AFDF" w14:textId="77777777" w:rsidR="00F73362" w:rsidRPr="0031461A" w:rsidRDefault="00F73362" w:rsidP="00F73362">
      <w:pPr>
        <w:jc w:val="center"/>
        <w:rPr>
          <w:rFonts w:ascii="Times New Roman" w:eastAsia="Calibri" w:hAnsi="Times New Roman" w:cs="Times New Roman"/>
          <w:sz w:val="24"/>
          <w:szCs w:val="24"/>
        </w:rPr>
      </w:pPr>
      <w:r w:rsidRPr="0031461A">
        <w:rPr>
          <w:rFonts w:ascii="Times New Roman" w:eastAsia="Calibri" w:hAnsi="Times New Roman" w:cs="Times New Roman"/>
          <w:sz w:val="24"/>
          <w:szCs w:val="24"/>
        </w:rPr>
        <w:t>UNITED STATES DISTRICT COURT</w:t>
      </w:r>
    </w:p>
    <w:p w14:paraId="08CC9FA9" w14:textId="77777777" w:rsidR="00F73362" w:rsidRPr="0031461A" w:rsidRDefault="00F73362" w:rsidP="00F73362">
      <w:pPr>
        <w:jc w:val="center"/>
        <w:rPr>
          <w:rFonts w:ascii="Times New Roman" w:eastAsia="Calibri" w:hAnsi="Times New Roman" w:cs="Times New Roman"/>
          <w:sz w:val="24"/>
          <w:szCs w:val="24"/>
        </w:rPr>
      </w:pPr>
    </w:p>
    <w:p w14:paraId="2D15B8DD" w14:textId="77777777" w:rsidR="00F73362" w:rsidRPr="0031461A" w:rsidRDefault="00F73362" w:rsidP="00F73362">
      <w:pPr>
        <w:ind w:left="107"/>
        <w:jc w:val="center"/>
        <w:rPr>
          <w:rFonts w:ascii="Times New Roman" w:eastAsia="Times New Roman" w:hAnsi="Times New Roman" w:cs="Times New Roman"/>
          <w:sz w:val="24"/>
          <w:szCs w:val="24"/>
        </w:rPr>
      </w:pPr>
      <w:r w:rsidRPr="0031461A">
        <w:rPr>
          <w:rFonts w:ascii="Times New Roman" w:eastAsia="Calibri" w:hAnsi="Times New Roman" w:cs="Times New Roman"/>
          <w:sz w:val="24"/>
          <w:szCs w:val="24"/>
        </w:rPr>
        <w:t>DISTRICT OF MOOT</w:t>
      </w:r>
    </w:p>
    <w:tbl>
      <w:tblPr>
        <w:tblStyle w:val="TableGrid1"/>
        <w:tblW w:w="0" w:type="auto"/>
        <w:tblBorders>
          <w:top w:val="none" w:sz="0" w:space="0" w:color="auto"/>
          <w:left w:val="none" w:sz="0" w:space="0" w:color="auto"/>
          <w:bottom w:val="single" w:sz="4" w:space="0" w:color="auto"/>
          <w:right w:val="none" w:sz="0" w:space="0" w:color="auto"/>
          <w:insideH w:val="single" w:sz="4" w:space="0" w:color="auto"/>
          <w:insideV w:val="none" w:sz="0" w:space="0" w:color="auto"/>
        </w:tblBorders>
        <w:tblLook w:val="04A0" w:firstRow="1" w:lastRow="0" w:firstColumn="1" w:lastColumn="0" w:noHBand="0" w:noVBand="1"/>
      </w:tblPr>
      <w:tblGrid>
        <w:gridCol w:w="4788"/>
        <w:gridCol w:w="4788"/>
      </w:tblGrid>
      <w:tr w:rsidR="00F73362" w:rsidRPr="0031461A" w14:paraId="205B650E" w14:textId="77777777" w:rsidTr="00F73362">
        <w:tc>
          <w:tcPr>
            <w:tcW w:w="4788" w:type="dxa"/>
            <w:tcBorders>
              <w:top w:val="nil"/>
              <w:left w:val="nil"/>
              <w:bottom w:val="single" w:sz="4" w:space="0" w:color="auto"/>
              <w:right w:val="nil"/>
            </w:tcBorders>
          </w:tcPr>
          <w:p w14:paraId="3561CA8B" w14:textId="77777777" w:rsidR="00F73362" w:rsidRPr="0031461A" w:rsidRDefault="00F73362">
            <w:pPr>
              <w:rPr>
                <w:rFonts w:eastAsia="Calibri"/>
              </w:rPr>
            </w:pPr>
          </w:p>
        </w:tc>
        <w:tc>
          <w:tcPr>
            <w:tcW w:w="4788" w:type="dxa"/>
            <w:tcBorders>
              <w:top w:val="nil"/>
              <w:left w:val="nil"/>
              <w:bottom w:val="single" w:sz="4" w:space="0" w:color="auto"/>
              <w:right w:val="nil"/>
            </w:tcBorders>
          </w:tcPr>
          <w:p w14:paraId="03A406F0" w14:textId="77777777" w:rsidR="00F73362" w:rsidRPr="0031461A" w:rsidRDefault="00F73362">
            <w:pPr>
              <w:rPr>
                <w:rFonts w:eastAsia="Calibri"/>
              </w:rPr>
            </w:pPr>
          </w:p>
          <w:p w14:paraId="46AAC52F" w14:textId="77777777" w:rsidR="00F73362" w:rsidRPr="0031461A" w:rsidRDefault="00F73362">
            <w:pPr>
              <w:jc w:val="right"/>
              <w:rPr>
                <w:rFonts w:eastAsia="Calibri"/>
              </w:rPr>
            </w:pPr>
          </w:p>
        </w:tc>
      </w:tr>
      <w:tr w:rsidR="00F73362" w:rsidRPr="0031461A" w14:paraId="2E58BD96" w14:textId="77777777" w:rsidTr="00F73362">
        <w:tc>
          <w:tcPr>
            <w:tcW w:w="4788" w:type="dxa"/>
            <w:tcBorders>
              <w:top w:val="single" w:sz="4" w:space="0" w:color="auto"/>
              <w:left w:val="nil"/>
              <w:bottom w:val="single" w:sz="4" w:space="0" w:color="auto"/>
              <w:right w:val="nil"/>
            </w:tcBorders>
          </w:tcPr>
          <w:p w14:paraId="6D40A0C7" w14:textId="77777777" w:rsidR="00F73362" w:rsidRPr="0031461A" w:rsidRDefault="00F73362">
            <w:pPr>
              <w:rPr>
                <w:rFonts w:eastAsia="Calibri"/>
              </w:rPr>
            </w:pPr>
          </w:p>
          <w:p w14:paraId="6364D233" w14:textId="77777777" w:rsidR="00F73362" w:rsidRPr="0031461A" w:rsidRDefault="00F73362">
            <w:pPr>
              <w:rPr>
                <w:rFonts w:eastAsia="Calibri"/>
              </w:rPr>
            </w:pPr>
            <w:r w:rsidRPr="0031461A">
              <w:rPr>
                <w:rFonts w:eastAsia="Calibri"/>
              </w:rPr>
              <w:t>OGS TV, INC.</w:t>
            </w:r>
          </w:p>
          <w:p w14:paraId="2DE0DB8D" w14:textId="77777777" w:rsidR="00F73362" w:rsidRPr="0031461A" w:rsidRDefault="00F73362">
            <w:pPr>
              <w:rPr>
                <w:rFonts w:eastAsia="Calibri"/>
              </w:rPr>
            </w:pPr>
          </w:p>
          <w:p w14:paraId="26536EB7" w14:textId="77777777" w:rsidR="00F73362" w:rsidRPr="0031461A" w:rsidRDefault="00F73362">
            <w:pPr>
              <w:ind w:left="2880"/>
              <w:rPr>
                <w:rFonts w:eastAsia="Calibri"/>
              </w:rPr>
            </w:pPr>
            <w:r w:rsidRPr="0031461A">
              <w:rPr>
                <w:rFonts w:eastAsia="Calibri"/>
              </w:rPr>
              <w:t>Plaintiff,</w:t>
            </w:r>
          </w:p>
          <w:p w14:paraId="69CB28B0" w14:textId="77777777" w:rsidR="00F73362" w:rsidRPr="0031461A" w:rsidRDefault="00F73362">
            <w:pPr>
              <w:rPr>
                <w:rFonts w:eastAsia="Calibri"/>
              </w:rPr>
            </w:pPr>
          </w:p>
          <w:p w14:paraId="31E4C958" w14:textId="77777777" w:rsidR="00F73362" w:rsidRPr="0031461A" w:rsidRDefault="00F73362">
            <w:pPr>
              <w:rPr>
                <w:rFonts w:eastAsia="Calibri"/>
              </w:rPr>
            </w:pPr>
            <w:r w:rsidRPr="0031461A">
              <w:rPr>
                <w:rFonts w:eastAsia="Calibri"/>
              </w:rPr>
              <w:t>vs.</w:t>
            </w:r>
          </w:p>
          <w:p w14:paraId="310D13E7" w14:textId="77777777" w:rsidR="00F73362" w:rsidRPr="0031461A" w:rsidRDefault="00F73362">
            <w:pPr>
              <w:rPr>
                <w:rFonts w:eastAsia="Calibri"/>
              </w:rPr>
            </w:pPr>
          </w:p>
          <w:p w14:paraId="5DC16413" w14:textId="77777777" w:rsidR="00F73362" w:rsidRPr="0031461A" w:rsidRDefault="00F73362">
            <w:pPr>
              <w:rPr>
                <w:rFonts w:eastAsia="Calibri"/>
              </w:rPr>
            </w:pPr>
            <w:r w:rsidRPr="0031461A">
              <w:rPr>
                <w:rFonts w:eastAsia="Calibri"/>
              </w:rPr>
              <w:t xml:space="preserve">Elizabeth Lime, and </w:t>
            </w:r>
            <w:proofErr w:type="spellStart"/>
            <w:r w:rsidRPr="0031461A">
              <w:rPr>
                <w:rFonts w:eastAsia="Calibri"/>
              </w:rPr>
              <w:t>TinyTV</w:t>
            </w:r>
            <w:proofErr w:type="spellEnd"/>
            <w:r w:rsidRPr="0031461A">
              <w:rPr>
                <w:rFonts w:eastAsia="Calibri"/>
              </w:rPr>
              <w:t>, Inc.</w:t>
            </w:r>
          </w:p>
          <w:p w14:paraId="5F2920F7" w14:textId="77777777" w:rsidR="00F73362" w:rsidRPr="0031461A" w:rsidRDefault="00F73362">
            <w:pPr>
              <w:rPr>
                <w:rFonts w:eastAsia="Calibri"/>
              </w:rPr>
            </w:pPr>
          </w:p>
          <w:p w14:paraId="47E28B6E" w14:textId="77777777" w:rsidR="00F73362" w:rsidRPr="0031461A" w:rsidRDefault="00F73362">
            <w:pPr>
              <w:ind w:left="2880"/>
              <w:rPr>
                <w:rFonts w:eastAsia="Calibri"/>
              </w:rPr>
            </w:pPr>
            <w:r w:rsidRPr="0031461A">
              <w:rPr>
                <w:rFonts w:eastAsia="Calibri"/>
              </w:rPr>
              <w:t>Defendants.</w:t>
            </w:r>
          </w:p>
          <w:p w14:paraId="590BE3C9" w14:textId="77777777" w:rsidR="00F73362" w:rsidRPr="0031461A" w:rsidRDefault="00F73362">
            <w:pPr>
              <w:rPr>
                <w:rFonts w:eastAsia="Calibri"/>
              </w:rPr>
            </w:pPr>
          </w:p>
        </w:tc>
        <w:tc>
          <w:tcPr>
            <w:tcW w:w="4788" w:type="dxa"/>
            <w:tcBorders>
              <w:top w:val="single" w:sz="4" w:space="0" w:color="auto"/>
              <w:left w:val="nil"/>
              <w:bottom w:val="single" w:sz="4" w:space="0" w:color="auto"/>
              <w:right w:val="nil"/>
            </w:tcBorders>
            <w:vAlign w:val="center"/>
          </w:tcPr>
          <w:p w14:paraId="382E7448" w14:textId="77777777" w:rsidR="00F73362" w:rsidRPr="0031461A" w:rsidRDefault="00F73362" w:rsidP="00F73362">
            <w:pPr>
              <w:rPr>
                <w:rFonts w:eastAsia="Calibri"/>
              </w:rPr>
            </w:pPr>
            <w:r w:rsidRPr="0031461A">
              <w:rPr>
                <w:rFonts w:eastAsia="Calibri"/>
              </w:rPr>
              <w:t xml:space="preserve">     Court File No. 27-CV-12-1234</w:t>
            </w:r>
          </w:p>
          <w:p w14:paraId="692FB4F6" w14:textId="77777777" w:rsidR="00F73362" w:rsidRPr="0031461A" w:rsidRDefault="00F73362" w:rsidP="00F73362">
            <w:pPr>
              <w:rPr>
                <w:rFonts w:eastAsia="Calibri"/>
              </w:rPr>
            </w:pPr>
          </w:p>
          <w:p w14:paraId="663E3428" w14:textId="77777777" w:rsidR="00F73362" w:rsidRPr="0031461A" w:rsidRDefault="00F73362" w:rsidP="00F73362">
            <w:pPr>
              <w:rPr>
                <w:rFonts w:eastAsia="Calibri"/>
                <w:b/>
              </w:rPr>
            </w:pPr>
            <w:r w:rsidRPr="0031461A">
              <w:rPr>
                <w:rFonts w:eastAsia="Calibri"/>
                <w:b/>
              </w:rPr>
              <w:t xml:space="preserve">     NOTICE OF MOTION</w:t>
            </w:r>
          </w:p>
          <w:p w14:paraId="7B63C6DB" w14:textId="77777777" w:rsidR="00F73362" w:rsidRPr="0031461A" w:rsidRDefault="00F73362" w:rsidP="00F73362">
            <w:pPr>
              <w:rPr>
                <w:rFonts w:eastAsia="Calibri"/>
                <w:b/>
              </w:rPr>
            </w:pPr>
            <w:r w:rsidRPr="0031461A">
              <w:rPr>
                <w:rFonts w:eastAsia="Calibri"/>
                <w:b/>
              </w:rPr>
              <w:t xml:space="preserve">     AND MOTION     </w:t>
            </w:r>
          </w:p>
          <w:p w14:paraId="3DD0C814" w14:textId="77777777" w:rsidR="00F73362" w:rsidRPr="0031461A" w:rsidRDefault="00F73362" w:rsidP="00F73362">
            <w:pPr>
              <w:rPr>
                <w:rFonts w:eastAsia="Calibri"/>
                <w:b/>
              </w:rPr>
            </w:pPr>
            <w:r w:rsidRPr="0031461A">
              <w:rPr>
                <w:rFonts w:eastAsia="Calibri"/>
                <w:b/>
              </w:rPr>
              <w:t xml:space="preserve">     TO DISMISS</w:t>
            </w:r>
          </w:p>
          <w:p w14:paraId="0D987F4F" w14:textId="77777777" w:rsidR="00F73362" w:rsidRPr="0031461A" w:rsidRDefault="00F73362" w:rsidP="00F73362">
            <w:pPr>
              <w:rPr>
                <w:rFonts w:eastAsia="Calibri"/>
                <w:b/>
              </w:rPr>
            </w:pPr>
            <w:r w:rsidRPr="0031461A">
              <w:rPr>
                <w:rFonts w:eastAsia="Calibri"/>
                <w:b/>
              </w:rPr>
              <w:t xml:space="preserve">     COMPLAINT</w:t>
            </w:r>
          </w:p>
        </w:tc>
      </w:tr>
    </w:tbl>
    <w:p w14:paraId="1D6DECB3" w14:textId="77777777" w:rsidR="00F73362" w:rsidRPr="0031461A" w:rsidRDefault="00F73362" w:rsidP="00F73362">
      <w:pPr>
        <w:ind w:left="107"/>
        <w:rPr>
          <w:rFonts w:ascii="Times New Roman" w:eastAsia="Times New Roman" w:hAnsi="Times New Roman" w:cs="Times New Roman"/>
          <w:sz w:val="24"/>
          <w:szCs w:val="24"/>
        </w:rPr>
      </w:pPr>
      <w:r w:rsidRPr="0031461A">
        <w:rPr>
          <w:rFonts w:ascii="Times New Roman" w:eastAsia="Times New Roman" w:hAnsi="Times New Roman" w:cs="Times New Roman"/>
          <w:sz w:val="24"/>
          <w:szCs w:val="24"/>
        </w:rPr>
        <w:t> </w:t>
      </w:r>
    </w:p>
    <w:p w14:paraId="1D1E5443" w14:textId="77777777" w:rsidR="007D7620" w:rsidRPr="0031461A" w:rsidRDefault="007D7620" w:rsidP="00097BA8">
      <w:pPr>
        <w:spacing w:after="0"/>
        <w:rPr>
          <w:rFonts w:ascii="Times New Roman" w:hAnsi="Times New Roman" w:cs="Times New Roman"/>
          <w:sz w:val="24"/>
          <w:szCs w:val="24"/>
        </w:rPr>
      </w:pPr>
    </w:p>
    <w:p w14:paraId="2F9361E3" w14:textId="77777777" w:rsidR="00FB6F00" w:rsidRPr="0031461A" w:rsidRDefault="00FB6F00" w:rsidP="00FB6F00">
      <w:pPr>
        <w:rPr>
          <w:rFonts w:ascii="Times New Roman" w:hAnsi="Times New Roman" w:cs="Times New Roman"/>
          <w:sz w:val="24"/>
          <w:szCs w:val="24"/>
        </w:rPr>
      </w:pPr>
      <w:r w:rsidRPr="0031461A">
        <w:rPr>
          <w:rFonts w:ascii="Times New Roman" w:hAnsi="Times New Roman" w:cs="Times New Roman"/>
          <w:b/>
          <w:sz w:val="24"/>
          <w:szCs w:val="24"/>
        </w:rPr>
        <w:t xml:space="preserve">PLEASE TAKE </w:t>
      </w:r>
      <w:proofErr w:type="gramStart"/>
      <w:r w:rsidRPr="0031461A">
        <w:rPr>
          <w:rFonts w:ascii="Times New Roman" w:hAnsi="Times New Roman" w:cs="Times New Roman"/>
          <w:b/>
          <w:sz w:val="24"/>
          <w:szCs w:val="24"/>
        </w:rPr>
        <w:t>NOTICE</w:t>
      </w:r>
      <w:r w:rsidRPr="0031461A">
        <w:rPr>
          <w:rFonts w:ascii="Times New Roman" w:hAnsi="Times New Roman" w:cs="Times New Roman"/>
          <w:sz w:val="24"/>
          <w:szCs w:val="24"/>
        </w:rPr>
        <w:t>, that</w:t>
      </w:r>
      <w:proofErr w:type="gramEnd"/>
      <w:r w:rsidRPr="0031461A">
        <w:rPr>
          <w:rFonts w:ascii="Times New Roman" w:hAnsi="Times New Roman" w:cs="Times New Roman"/>
          <w:sz w:val="24"/>
          <w:szCs w:val="24"/>
        </w:rPr>
        <w:t xml:space="preserve"> the undersigned will bring a motion to dismiss, pursuant to Fed. R. Civ. P. 12(b)(6) before this Court on a date and </w:t>
      </w:r>
      <w:proofErr w:type="gramStart"/>
      <w:r w:rsidRPr="0031461A">
        <w:rPr>
          <w:rFonts w:ascii="Times New Roman" w:hAnsi="Times New Roman" w:cs="Times New Roman"/>
          <w:sz w:val="24"/>
          <w:szCs w:val="24"/>
        </w:rPr>
        <w:t>time which</w:t>
      </w:r>
      <w:proofErr w:type="gramEnd"/>
      <w:r w:rsidRPr="0031461A">
        <w:rPr>
          <w:rFonts w:ascii="Times New Roman" w:hAnsi="Times New Roman" w:cs="Times New Roman"/>
          <w:sz w:val="24"/>
          <w:szCs w:val="24"/>
        </w:rPr>
        <w:t xml:space="preserve"> will be provided by the Court later.</w:t>
      </w:r>
    </w:p>
    <w:p w14:paraId="441F093F" w14:textId="77777777" w:rsidR="00FB6F00" w:rsidRPr="0031461A" w:rsidRDefault="00FB6F00" w:rsidP="00FB6F00">
      <w:pPr>
        <w:rPr>
          <w:rFonts w:ascii="Times New Roman" w:hAnsi="Times New Roman" w:cs="Times New Roman"/>
          <w:sz w:val="24"/>
          <w:szCs w:val="24"/>
        </w:rPr>
      </w:pPr>
    </w:p>
    <w:p w14:paraId="75B2902C" w14:textId="77777777" w:rsidR="00FB6F00" w:rsidRPr="0031461A" w:rsidRDefault="00FB6F00" w:rsidP="00FB6F00">
      <w:pPr>
        <w:rPr>
          <w:rFonts w:ascii="Times New Roman" w:hAnsi="Times New Roman" w:cs="Times New Roman"/>
          <w:sz w:val="24"/>
          <w:szCs w:val="24"/>
        </w:rPr>
      </w:pPr>
    </w:p>
    <w:p w14:paraId="5E51E377" w14:textId="77777777" w:rsidR="00FB6F00" w:rsidRPr="0031461A" w:rsidRDefault="00FB6F00" w:rsidP="00FB6F00">
      <w:pPr>
        <w:rPr>
          <w:rFonts w:ascii="Times New Roman" w:hAnsi="Times New Roman" w:cs="Times New Roman"/>
          <w:sz w:val="24"/>
          <w:szCs w:val="24"/>
        </w:rPr>
      </w:pPr>
    </w:p>
    <w:p w14:paraId="06903343" w14:textId="77777777" w:rsidR="009A4298" w:rsidRPr="0031461A" w:rsidRDefault="00FB6F00" w:rsidP="00C636F0">
      <w:pPr>
        <w:spacing w:after="0"/>
        <w:ind w:left="107"/>
        <w:rPr>
          <w:rFonts w:ascii="Forte" w:eastAsia="Times New Roman" w:hAnsi="Forte" w:cs="Times New Roman"/>
          <w:sz w:val="24"/>
          <w:szCs w:val="24"/>
        </w:rPr>
      </w:pPr>
      <w:r w:rsidRPr="0031461A">
        <w:rPr>
          <w:rFonts w:ascii="Times New Roman" w:hAnsi="Times New Roman" w:cs="Times New Roman"/>
          <w:sz w:val="24"/>
          <w:szCs w:val="24"/>
        </w:rPr>
        <w:t>Dated: February 27, 2012</w:t>
      </w:r>
      <w:r w:rsidRPr="0031461A">
        <w:rPr>
          <w:rFonts w:ascii="Times New Roman" w:hAnsi="Times New Roman" w:cs="Times New Roman"/>
          <w:sz w:val="24"/>
          <w:szCs w:val="24"/>
        </w:rPr>
        <w:tab/>
      </w:r>
      <w:r w:rsidRPr="0031461A">
        <w:rPr>
          <w:rFonts w:ascii="Times New Roman" w:hAnsi="Times New Roman" w:cs="Times New Roman"/>
          <w:sz w:val="24"/>
          <w:szCs w:val="24"/>
        </w:rPr>
        <w:tab/>
      </w:r>
      <w:r w:rsidRPr="0031461A">
        <w:rPr>
          <w:rFonts w:ascii="Times New Roman" w:hAnsi="Times New Roman" w:cs="Times New Roman"/>
          <w:sz w:val="24"/>
          <w:szCs w:val="24"/>
        </w:rPr>
        <w:tab/>
        <w:t xml:space="preserve">   </w:t>
      </w:r>
      <w:r w:rsidR="00C636F0">
        <w:rPr>
          <w:rFonts w:ascii="Times New Roman" w:eastAsia="Times New Roman" w:hAnsi="Times New Roman" w:cs="Times New Roman"/>
          <w:sz w:val="24"/>
          <w:szCs w:val="24"/>
        </w:rPr>
        <w:t>&lt;redacted&gt;&lt;/redacted&gt;</w:t>
      </w:r>
      <w:r w:rsidR="009A4298" w:rsidRPr="0031461A">
        <w:rPr>
          <w:rFonts w:ascii="Forte" w:eastAsia="Times New Roman" w:hAnsi="Forte" w:cs="Times New Roman"/>
          <w:sz w:val="24"/>
          <w:szCs w:val="24"/>
          <w:u w:val="single"/>
        </w:rPr>
        <w:t xml:space="preserve">     </w:t>
      </w:r>
      <w:r w:rsidR="009A4298" w:rsidRPr="0031461A">
        <w:rPr>
          <w:rFonts w:ascii="Forte" w:eastAsia="Times New Roman" w:hAnsi="Forte" w:cs="Times New Roman"/>
          <w:sz w:val="24"/>
          <w:szCs w:val="24"/>
        </w:rPr>
        <w:t xml:space="preserve">   </w:t>
      </w:r>
    </w:p>
    <w:p w14:paraId="650B3B73" w14:textId="77777777" w:rsidR="009A4298" w:rsidRPr="0031461A" w:rsidRDefault="009A4298" w:rsidP="009A4298">
      <w:pPr>
        <w:spacing w:after="0"/>
        <w:ind w:left="107"/>
        <w:rPr>
          <w:rFonts w:ascii="Times New Roman" w:eastAsia="Times New Roman" w:hAnsi="Times New Roman" w:cs="Times New Roman"/>
          <w:sz w:val="24"/>
          <w:szCs w:val="24"/>
        </w:rPr>
      </w:pPr>
      <w:r w:rsidRPr="0031461A">
        <w:rPr>
          <w:rFonts w:ascii="Times New Roman" w:eastAsia="Times New Roman" w:hAnsi="Times New Roman" w:cs="Times New Roman"/>
          <w:sz w:val="24"/>
          <w:szCs w:val="24"/>
        </w:rPr>
        <w:tab/>
      </w:r>
      <w:r w:rsidRPr="0031461A">
        <w:rPr>
          <w:rFonts w:ascii="Times New Roman" w:eastAsia="Times New Roman" w:hAnsi="Times New Roman" w:cs="Times New Roman"/>
          <w:sz w:val="24"/>
          <w:szCs w:val="24"/>
        </w:rPr>
        <w:tab/>
      </w:r>
      <w:r w:rsidRPr="0031461A">
        <w:rPr>
          <w:rFonts w:ascii="Times New Roman" w:eastAsia="Times New Roman" w:hAnsi="Times New Roman" w:cs="Times New Roman"/>
          <w:sz w:val="24"/>
          <w:szCs w:val="24"/>
        </w:rPr>
        <w:tab/>
      </w:r>
      <w:r w:rsidRPr="0031461A">
        <w:rPr>
          <w:rFonts w:ascii="Times New Roman" w:eastAsia="Times New Roman" w:hAnsi="Times New Roman" w:cs="Times New Roman"/>
          <w:sz w:val="24"/>
          <w:szCs w:val="24"/>
        </w:rPr>
        <w:tab/>
      </w:r>
      <w:r w:rsidRPr="0031461A">
        <w:rPr>
          <w:rFonts w:ascii="Times New Roman" w:eastAsia="Times New Roman" w:hAnsi="Times New Roman" w:cs="Times New Roman"/>
          <w:sz w:val="24"/>
          <w:szCs w:val="24"/>
        </w:rPr>
        <w:tab/>
      </w:r>
      <w:r w:rsidRPr="0031461A">
        <w:rPr>
          <w:rFonts w:ascii="Times New Roman" w:eastAsia="Times New Roman" w:hAnsi="Times New Roman" w:cs="Times New Roman"/>
          <w:sz w:val="24"/>
          <w:szCs w:val="24"/>
        </w:rPr>
        <w:tab/>
        <w:t xml:space="preserve">   Attorney for Plaintiff</w:t>
      </w:r>
    </w:p>
    <w:p w14:paraId="7AF487C3" w14:textId="77777777" w:rsidR="00F73362" w:rsidRPr="0031461A" w:rsidRDefault="00F73362" w:rsidP="009A4298">
      <w:pPr>
        <w:rPr>
          <w:rFonts w:ascii="Times New Roman" w:hAnsi="Times New Roman" w:cs="Times New Roman"/>
          <w:sz w:val="24"/>
          <w:szCs w:val="24"/>
        </w:rPr>
      </w:pPr>
    </w:p>
    <w:p w14:paraId="12092DA4" w14:textId="77777777" w:rsidR="00AB0701" w:rsidRPr="0031461A" w:rsidRDefault="00AB0701">
      <w:pPr>
        <w:rPr>
          <w:rFonts w:ascii="Times New Roman" w:hAnsi="Times New Roman" w:cs="Times New Roman"/>
          <w:sz w:val="24"/>
          <w:szCs w:val="24"/>
        </w:rPr>
      </w:pPr>
      <w:r w:rsidRPr="0031461A">
        <w:rPr>
          <w:rFonts w:ascii="Times New Roman" w:hAnsi="Times New Roman" w:cs="Times New Roman"/>
          <w:sz w:val="24"/>
          <w:szCs w:val="24"/>
        </w:rPr>
        <w:br w:type="page"/>
      </w:r>
    </w:p>
    <w:p w14:paraId="0528B257" w14:textId="77777777" w:rsidR="00FA3136" w:rsidRPr="0031461A" w:rsidRDefault="00FA3136" w:rsidP="00FA3136">
      <w:pPr>
        <w:jc w:val="center"/>
        <w:rPr>
          <w:rFonts w:ascii="Times New Roman" w:eastAsia="Calibri" w:hAnsi="Times New Roman" w:cs="Times New Roman"/>
          <w:sz w:val="24"/>
          <w:szCs w:val="24"/>
        </w:rPr>
      </w:pPr>
      <w:r w:rsidRPr="0031461A">
        <w:rPr>
          <w:rFonts w:ascii="Times New Roman" w:eastAsia="Calibri" w:hAnsi="Times New Roman" w:cs="Times New Roman"/>
          <w:sz w:val="24"/>
          <w:szCs w:val="24"/>
        </w:rPr>
        <w:lastRenderedPageBreak/>
        <w:t>UNITED STATES DISTRICT COURT</w:t>
      </w:r>
    </w:p>
    <w:p w14:paraId="054E6B35" w14:textId="77777777" w:rsidR="00FA3136" w:rsidRPr="0031461A" w:rsidRDefault="00FA3136" w:rsidP="00FA3136">
      <w:pPr>
        <w:jc w:val="center"/>
        <w:rPr>
          <w:rFonts w:ascii="Times New Roman" w:eastAsia="Calibri" w:hAnsi="Times New Roman" w:cs="Times New Roman"/>
          <w:sz w:val="24"/>
          <w:szCs w:val="24"/>
        </w:rPr>
      </w:pPr>
    </w:p>
    <w:p w14:paraId="2C737B30" w14:textId="77777777" w:rsidR="00FA3136" w:rsidRPr="0031461A" w:rsidRDefault="00FA3136" w:rsidP="00FA3136">
      <w:pPr>
        <w:ind w:left="107"/>
        <w:jc w:val="center"/>
        <w:rPr>
          <w:rFonts w:ascii="Times New Roman" w:eastAsia="Times New Roman" w:hAnsi="Times New Roman" w:cs="Times New Roman"/>
          <w:sz w:val="24"/>
          <w:szCs w:val="24"/>
        </w:rPr>
      </w:pPr>
      <w:r w:rsidRPr="0031461A">
        <w:rPr>
          <w:rFonts w:ascii="Times New Roman" w:eastAsia="Calibri" w:hAnsi="Times New Roman" w:cs="Times New Roman"/>
          <w:sz w:val="24"/>
          <w:szCs w:val="24"/>
        </w:rPr>
        <w:t>DISTRICT OF MOOT</w:t>
      </w:r>
    </w:p>
    <w:tbl>
      <w:tblPr>
        <w:tblStyle w:val="TableGrid1"/>
        <w:tblW w:w="0" w:type="auto"/>
        <w:tblBorders>
          <w:top w:val="none" w:sz="0" w:space="0" w:color="auto"/>
          <w:left w:val="none" w:sz="0" w:space="0" w:color="auto"/>
          <w:bottom w:val="single" w:sz="4" w:space="0" w:color="auto"/>
          <w:right w:val="none" w:sz="0" w:space="0" w:color="auto"/>
          <w:insideH w:val="single" w:sz="4" w:space="0" w:color="auto"/>
          <w:insideV w:val="none" w:sz="0" w:space="0" w:color="auto"/>
        </w:tblBorders>
        <w:tblLook w:val="04A0" w:firstRow="1" w:lastRow="0" w:firstColumn="1" w:lastColumn="0" w:noHBand="0" w:noVBand="1"/>
      </w:tblPr>
      <w:tblGrid>
        <w:gridCol w:w="4788"/>
        <w:gridCol w:w="4788"/>
      </w:tblGrid>
      <w:tr w:rsidR="00FA3136" w:rsidRPr="0031461A" w14:paraId="4DE32F4D" w14:textId="77777777" w:rsidTr="0056521F">
        <w:tc>
          <w:tcPr>
            <w:tcW w:w="4788" w:type="dxa"/>
            <w:tcBorders>
              <w:top w:val="nil"/>
              <w:left w:val="nil"/>
              <w:bottom w:val="single" w:sz="4" w:space="0" w:color="auto"/>
              <w:right w:val="nil"/>
            </w:tcBorders>
          </w:tcPr>
          <w:p w14:paraId="6549BD59" w14:textId="77777777" w:rsidR="00FA3136" w:rsidRPr="0031461A" w:rsidRDefault="00FA3136" w:rsidP="0056521F">
            <w:pPr>
              <w:rPr>
                <w:rFonts w:eastAsia="Calibri"/>
              </w:rPr>
            </w:pPr>
          </w:p>
        </w:tc>
        <w:tc>
          <w:tcPr>
            <w:tcW w:w="4788" w:type="dxa"/>
            <w:tcBorders>
              <w:top w:val="nil"/>
              <w:left w:val="nil"/>
              <w:bottom w:val="single" w:sz="4" w:space="0" w:color="auto"/>
              <w:right w:val="nil"/>
            </w:tcBorders>
          </w:tcPr>
          <w:p w14:paraId="58F1E229" w14:textId="77777777" w:rsidR="00FA3136" w:rsidRPr="0031461A" w:rsidRDefault="00FA3136" w:rsidP="0056521F">
            <w:pPr>
              <w:rPr>
                <w:rFonts w:eastAsia="Calibri"/>
              </w:rPr>
            </w:pPr>
          </w:p>
          <w:p w14:paraId="527E2F23" w14:textId="77777777" w:rsidR="00FA3136" w:rsidRPr="0031461A" w:rsidRDefault="00FA3136" w:rsidP="0056521F">
            <w:pPr>
              <w:jc w:val="right"/>
              <w:rPr>
                <w:rFonts w:eastAsia="Calibri"/>
              </w:rPr>
            </w:pPr>
          </w:p>
        </w:tc>
      </w:tr>
      <w:tr w:rsidR="00FA3136" w:rsidRPr="0031461A" w14:paraId="0B336A9E" w14:textId="77777777" w:rsidTr="0056521F">
        <w:tc>
          <w:tcPr>
            <w:tcW w:w="4788" w:type="dxa"/>
            <w:tcBorders>
              <w:top w:val="single" w:sz="4" w:space="0" w:color="auto"/>
              <w:left w:val="nil"/>
              <w:bottom w:val="single" w:sz="4" w:space="0" w:color="auto"/>
              <w:right w:val="nil"/>
            </w:tcBorders>
          </w:tcPr>
          <w:p w14:paraId="1F9A71CB" w14:textId="77777777" w:rsidR="00FA3136" w:rsidRPr="0031461A" w:rsidRDefault="00FA3136" w:rsidP="0056521F">
            <w:pPr>
              <w:rPr>
                <w:rFonts w:eastAsia="Calibri"/>
              </w:rPr>
            </w:pPr>
          </w:p>
          <w:p w14:paraId="030C43E7" w14:textId="77777777" w:rsidR="00FA3136" w:rsidRPr="0031461A" w:rsidRDefault="00FA3136" w:rsidP="0056521F">
            <w:pPr>
              <w:rPr>
                <w:rFonts w:eastAsia="Calibri"/>
              </w:rPr>
            </w:pPr>
            <w:r w:rsidRPr="0031461A">
              <w:rPr>
                <w:rFonts w:eastAsia="Calibri"/>
              </w:rPr>
              <w:t>OGS TV, INC.</w:t>
            </w:r>
          </w:p>
          <w:p w14:paraId="0895AF84" w14:textId="77777777" w:rsidR="00FA3136" w:rsidRPr="0031461A" w:rsidRDefault="00FA3136" w:rsidP="0056521F">
            <w:pPr>
              <w:rPr>
                <w:rFonts w:eastAsia="Calibri"/>
              </w:rPr>
            </w:pPr>
          </w:p>
          <w:p w14:paraId="717B1014" w14:textId="77777777" w:rsidR="00FA3136" w:rsidRPr="0031461A" w:rsidRDefault="00FA3136" w:rsidP="0056521F">
            <w:pPr>
              <w:ind w:left="2880"/>
              <w:rPr>
                <w:rFonts w:eastAsia="Calibri"/>
              </w:rPr>
            </w:pPr>
            <w:r w:rsidRPr="0031461A">
              <w:rPr>
                <w:rFonts w:eastAsia="Calibri"/>
              </w:rPr>
              <w:t>Plaintiff,</w:t>
            </w:r>
          </w:p>
          <w:p w14:paraId="1924B7C9" w14:textId="77777777" w:rsidR="00FA3136" w:rsidRPr="0031461A" w:rsidRDefault="00FA3136" w:rsidP="0056521F">
            <w:pPr>
              <w:rPr>
                <w:rFonts w:eastAsia="Calibri"/>
              </w:rPr>
            </w:pPr>
          </w:p>
          <w:p w14:paraId="30AB4D32" w14:textId="77777777" w:rsidR="00FA3136" w:rsidRPr="0031461A" w:rsidRDefault="00FA3136" w:rsidP="0056521F">
            <w:pPr>
              <w:rPr>
                <w:rFonts w:eastAsia="Calibri"/>
              </w:rPr>
            </w:pPr>
            <w:r w:rsidRPr="0031461A">
              <w:rPr>
                <w:rFonts w:eastAsia="Calibri"/>
              </w:rPr>
              <w:t>vs.</w:t>
            </w:r>
          </w:p>
          <w:p w14:paraId="36BD5354" w14:textId="77777777" w:rsidR="00FA3136" w:rsidRPr="0031461A" w:rsidRDefault="00FA3136" w:rsidP="0056521F">
            <w:pPr>
              <w:rPr>
                <w:rFonts w:eastAsia="Calibri"/>
              </w:rPr>
            </w:pPr>
          </w:p>
          <w:p w14:paraId="18328107" w14:textId="77777777" w:rsidR="00FA3136" w:rsidRPr="0031461A" w:rsidRDefault="00FA3136" w:rsidP="0056521F">
            <w:pPr>
              <w:rPr>
                <w:rFonts w:eastAsia="Calibri"/>
              </w:rPr>
            </w:pPr>
            <w:r w:rsidRPr="0031461A">
              <w:rPr>
                <w:rFonts w:eastAsia="Calibri"/>
              </w:rPr>
              <w:t xml:space="preserve">Elizabeth Lime, and </w:t>
            </w:r>
            <w:proofErr w:type="spellStart"/>
            <w:r w:rsidRPr="0031461A">
              <w:rPr>
                <w:rFonts w:eastAsia="Calibri"/>
              </w:rPr>
              <w:t>TinyTV</w:t>
            </w:r>
            <w:proofErr w:type="spellEnd"/>
            <w:r w:rsidRPr="0031461A">
              <w:rPr>
                <w:rFonts w:eastAsia="Calibri"/>
              </w:rPr>
              <w:t>, Inc.</w:t>
            </w:r>
          </w:p>
          <w:p w14:paraId="648CB645" w14:textId="77777777" w:rsidR="00FA3136" w:rsidRPr="0031461A" w:rsidRDefault="00FA3136" w:rsidP="0056521F">
            <w:pPr>
              <w:rPr>
                <w:rFonts w:eastAsia="Calibri"/>
              </w:rPr>
            </w:pPr>
          </w:p>
          <w:p w14:paraId="05394EE9" w14:textId="77777777" w:rsidR="00FA3136" w:rsidRPr="0031461A" w:rsidRDefault="00FA3136" w:rsidP="0056521F">
            <w:pPr>
              <w:ind w:left="2880"/>
              <w:rPr>
                <w:rFonts w:eastAsia="Calibri"/>
              </w:rPr>
            </w:pPr>
            <w:r w:rsidRPr="0031461A">
              <w:rPr>
                <w:rFonts w:eastAsia="Calibri"/>
              </w:rPr>
              <w:t>Defendants.</w:t>
            </w:r>
          </w:p>
          <w:p w14:paraId="0294EBF5" w14:textId="77777777" w:rsidR="00FA3136" w:rsidRPr="0031461A" w:rsidRDefault="00FA3136" w:rsidP="0056521F">
            <w:pPr>
              <w:rPr>
                <w:rFonts w:eastAsia="Calibri"/>
              </w:rPr>
            </w:pPr>
          </w:p>
        </w:tc>
        <w:tc>
          <w:tcPr>
            <w:tcW w:w="4788" w:type="dxa"/>
            <w:tcBorders>
              <w:top w:val="single" w:sz="4" w:space="0" w:color="auto"/>
              <w:left w:val="nil"/>
              <w:bottom w:val="single" w:sz="4" w:space="0" w:color="auto"/>
              <w:right w:val="nil"/>
            </w:tcBorders>
            <w:vAlign w:val="center"/>
          </w:tcPr>
          <w:p w14:paraId="262CC908" w14:textId="77777777" w:rsidR="00FA3136" w:rsidRPr="0031461A" w:rsidRDefault="00FA3136" w:rsidP="0056521F">
            <w:pPr>
              <w:rPr>
                <w:rFonts w:eastAsia="Calibri"/>
              </w:rPr>
            </w:pPr>
            <w:r w:rsidRPr="0031461A">
              <w:rPr>
                <w:rFonts w:eastAsia="Calibri"/>
              </w:rPr>
              <w:t xml:space="preserve">     Court File No. 27-CV-12-1234</w:t>
            </w:r>
          </w:p>
          <w:p w14:paraId="1F290623" w14:textId="77777777" w:rsidR="00FA3136" w:rsidRPr="0031461A" w:rsidRDefault="00FA3136" w:rsidP="0056521F">
            <w:pPr>
              <w:rPr>
                <w:rFonts w:eastAsia="Calibri"/>
              </w:rPr>
            </w:pPr>
          </w:p>
          <w:p w14:paraId="03DD291C" w14:textId="77777777" w:rsidR="00DF6649" w:rsidRDefault="00FA3136" w:rsidP="00DF6649">
            <w:pPr>
              <w:rPr>
                <w:rFonts w:eastAsia="Calibri"/>
                <w:b/>
              </w:rPr>
            </w:pPr>
            <w:r w:rsidRPr="0031461A">
              <w:rPr>
                <w:rFonts w:eastAsia="Calibri"/>
                <w:b/>
              </w:rPr>
              <w:t xml:space="preserve">     </w:t>
            </w:r>
            <w:r w:rsidR="00DF6649">
              <w:rPr>
                <w:rFonts w:eastAsia="Calibri"/>
                <w:b/>
              </w:rPr>
              <w:t>MEMORANDUM IN</w:t>
            </w:r>
          </w:p>
          <w:p w14:paraId="567EDA15" w14:textId="77777777" w:rsidR="00DF6649" w:rsidRDefault="00DF6649" w:rsidP="00DF6649">
            <w:pPr>
              <w:rPr>
                <w:rFonts w:eastAsia="Calibri"/>
                <w:b/>
              </w:rPr>
            </w:pPr>
            <w:r>
              <w:rPr>
                <w:rFonts w:eastAsia="Calibri"/>
                <w:b/>
              </w:rPr>
              <w:t xml:space="preserve">     SUPPORT OF DEFENDANT’S</w:t>
            </w:r>
          </w:p>
          <w:p w14:paraId="5B813956" w14:textId="77777777" w:rsidR="00DF6649" w:rsidRDefault="00DF6649" w:rsidP="00DF6649">
            <w:pPr>
              <w:rPr>
                <w:rFonts w:eastAsia="Calibri"/>
                <w:b/>
              </w:rPr>
            </w:pPr>
            <w:r>
              <w:rPr>
                <w:rFonts w:eastAsia="Calibri"/>
                <w:b/>
              </w:rPr>
              <w:t xml:space="preserve">     MOTION TO DISMISS THE</w:t>
            </w:r>
          </w:p>
          <w:p w14:paraId="07816CB1" w14:textId="77777777" w:rsidR="00FA3136" w:rsidRPr="0031461A" w:rsidRDefault="00DF6649" w:rsidP="00DF6649">
            <w:pPr>
              <w:rPr>
                <w:rFonts w:eastAsia="Calibri"/>
                <w:b/>
              </w:rPr>
            </w:pPr>
            <w:r>
              <w:rPr>
                <w:rFonts w:eastAsia="Calibri"/>
                <w:b/>
              </w:rPr>
              <w:t xml:space="preserve">     COMPLAINT</w:t>
            </w:r>
          </w:p>
        </w:tc>
      </w:tr>
    </w:tbl>
    <w:p w14:paraId="4E8DD83C" w14:textId="77777777" w:rsidR="00FA3136" w:rsidRPr="0031461A" w:rsidRDefault="00FA3136" w:rsidP="00FA3136">
      <w:pPr>
        <w:ind w:left="107"/>
        <w:rPr>
          <w:rFonts w:ascii="Times New Roman" w:eastAsia="Times New Roman" w:hAnsi="Times New Roman" w:cs="Times New Roman"/>
          <w:sz w:val="24"/>
          <w:szCs w:val="24"/>
        </w:rPr>
      </w:pPr>
      <w:r w:rsidRPr="0031461A">
        <w:rPr>
          <w:rFonts w:ascii="Times New Roman" w:eastAsia="Times New Roman" w:hAnsi="Times New Roman" w:cs="Times New Roman"/>
          <w:sz w:val="24"/>
          <w:szCs w:val="24"/>
        </w:rPr>
        <w:t> </w:t>
      </w:r>
    </w:p>
    <w:p w14:paraId="32AD4F6A" w14:textId="77777777" w:rsidR="00FA3136" w:rsidRPr="00FA3136" w:rsidRDefault="00FA3136" w:rsidP="00FA3136">
      <w:pPr>
        <w:spacing w:after="0" w:line="480" w:lineRule="auto"/>
        <w:jc w:val="center"/>
        <w:rPr>
          <w:rFonts w:ascii="Times New Roman" w:hAnsi="Times New Roman" w:cs="Times New Roman"/>
          <w:b/>
          <w:sz w:val="24"/>
          <w:szCs w:val="24"/>
          <w:u w:val="single"/>
        </w:rPr>
      </w:pPr>
      <w:r w:rsidRPr="00FA3136">
        <w:rPr>
          <w:rFonts w:ascii="Times New Roman" w:hAnsi="Times New Roman" w:cs="Times New Roman"/>
          <w:b/>
          <w:sz w:val="24"/>
          <w:szCs w:val="24"/>
          <w:u w:val="single"/>
        </w:rPr>
        <w:t>INTRODUCTION</w:t>
      </w:r>
    </w:p>
    <w:p w14:paraId="3DCC5246" w14:textId="77777777" w:rsidR="00FA3136" w:rsidRDefault="00FA3136" w:rsidP="00FA3136">
      <w:pPr>
        <w:spacing w:after="0" w:line="480" w:lineRule="auto"/>
        <w:rPr>
          <w:rFonts w:ascii="Times New Roman" w:hAnsi="Times New Roman" w:cs="Times New Roman"/>
          <w:color w:val="000000"/>
          <w:sz w:val="24"/>
          <w:szCs w:val="20"/>
          <w:shd w:val="clear" w:color="auto" w:fill="FFFFFF"/>
        </w:rPr>
      </w:pPr>
      <w:r>
        <w:rPr>
          <w:rFonts w:ascii="Times New Roman" w:hAnsi="Times New Roman" w:cs="Times New Roman"/>
          <w:sz w:val="24"/>
          <w:szCs w:val="24"/>
        </w:rPr>
        <w:tab/>
        <w:t>The Defen</w:t>
      </w:r>
      <w:r w:rsidR="0014761E">
        <w:rPr>
          <w:rFonts w:ascii="Times New Roman" w:hAnsi="Times New Roman" w:cs="Times New Roman"/>
          <w:sz w:val="24"/>
          <w:szCs w:val="24"/>
        </w:rPr>
        <w:t>dant</w:t>
      </w:r>
      <w:r w:rsidR="000E3C69">
        <w:rPr>
          <w:rFonts w:ascii="Times New Roman" w:hAnsi="Times New Roman" w:cs="Times New Roman"/>
          <w:sz w:val="24"/>
          <w:szCs w:val="24"/>
        </w:rPr>
        <w:t>s</w:t>
      </w:r>
      <w:r w:rsidR="0014761E">
        <w:rPr>
          <w:rFonts w:ascii="Times New Roman" w:hAnsi="Times New Roman" w:cs="Times New Roman"/>
          <w:sz w:val="24"/>
          <w:szCs w:val="24"/>
        </w:rPr>
        <w:t>, Elizabeth Lime</w:t>
      </w:r>
      <w:r w:rsidR="000E3C69">
        <w:rPr>
          <w:rFonts w:ascii="Times New Roman" w:hAnsi="Times New Roman" w:cs="Times New Roman"/>
          <w:sz w:val="24"/>
          <w:szCs w:val="24"/>
        </w:rPr>
        <w:t xml:space="preserve"> and </w:t>
      </w:r>
      <w:proofErr w:type="spellStart"/>
      <w:r w:rsidR="000E3C69">
        <w:rPr>
          <w:rFonts w:ascii="Times New Roman" w:hAnsi="Times New Roman" w:cs="Times New Roman"/>
          <w:sz w:val="24"/>
          <w:szCs w:val="24"/>
        </w:rPr>
        <w:t>TinyTV</w:t>
      </w:r>
      <w:proofErr w:type="spellEnd"/>
      <w:r w:rsidR="000E3C69">
        <w:rPr>
          <w:rFonts w:ascii="Times New Roman" w:hAnsi="Times New Roman" w:cs="Times New Roman"/>
          <w:sz w:val="24"/>
          <w:szCs w:val="24"/>
        </w:rPr>
        <w:t>, Inc.</w:t>
      </w:r>
      <w:r>
        <w:rPr>
          <w:rFonts w:ascii="Times New Roman" w:hAnsi="Times New Roman" w:cs="Times New Roman"/>
          <w:sz w:val="24"/>
          <w:szCs w:val="24"/>
        </w:rPr>
        <w:t xml:space="preserve">, submit this Memorandum in support of </w:t>
      </w:r>
      <w:r w:rsidR="000E3C69">
        <w:rPr>
          <w:rFonts w:ascii="Times New Roman" w:hAnsi="Times New Roman" w:cs="Times New Roman"/>
          <w:sz w:val="24"/>
          <w:szCs w:val="24"/>
        </w:rPr>
        <w:t>their</w:t>
      </w:r>
      <w:r>
        <w:rPr>
          <w:rFonts w:ascii="Times New Roman" w:hAnsi="Times New Roman" w:cs="Times New Roman"/>
          <w:sz w:val="24"/>
          <w:szCs w:val="24"/>
        </w:rPr>
        <w:t xml:space="preserve"> Motion for Dismissal under Federal Rule of Civil Procedure 12(b)(6).  In this case, </w:t>
      </w:r>
      <w:r w:rsidR="00070746">
        <w:rPr>
          <w:rFonts w:ascii="Times New Roman" w:hAnsi="Times New Roman" w:cs="Times New Roman"/>
          <w:sz w:val="24"/>
          <w:szCs w:val="24"/>
        </w:rPr>
        <w:t xml:space="preserve">Plaintiff </w:t>
      </w:r>
      <w:r>
        <w:rPr>
          <w:rFonts w:ascii="Times New Roman" w:hAnsi="Times New Roman" w:cs="Times New Roman"/>
          <w:sz w:val="24"/>
          <w:szCs w:val="24"/>
        </w:rPr>
        <w:t>OGS T</w:t>
      </w:r>
      <w:r w:rsidR="00070746">
        <w:rPr>
          <w:rFonts w:ascii="Times New Roman" w:hAnsi="Times New Roman" w:cs="Times New Roman"/>
          <w:sz w:val="24"/>
          <w:szCs w:val="24"/>
        </w:rPr>
        <w:t>V, Inc.</w:t>
      </w:r>
      <w:r>
        <w:rPr>
          <w:rFonts w:ascii="Times New Roman" w:hAnsi="Times New Roman" w:cs="Times New Roman"/>
          <w:sz w:val="24"/>
          <w:szCs w:val="24"/>
        </w:rPr>
        <w:t xml:space="preserve"> filed suit against Ms. Lime</w:t>
      </w:r>
      <w:r w:rsidR="000E3C69">
        <w:rPr>
          <w:rFonts w:ascii="Times New Roman" w:hAnsi="Times New Roman" w:cs="Times New Roman"/>
          <w:sz w:val="24"/>
          <w:szCs w:val="24"/>
        </w:rPr>
        <w:t xml:space="preserve"> and </w:t>
      </w:r>
      <w:proofErr w:type="spellStart"/>
      <w:r w:rsidR="000E3C69">
        <w:rPr>
          <w:rFonts w:ascii="Times New Roman" w:hAnsi="Times New Roman" w:cs="Times New Roman"/>
          <w:sz w:val="24"/>
          <w:szCs w:val="24"/>
        </w:rPr>
        <w:t>TinyTV</w:t>
      </w:r>
      <w:proofErr w:type="spellEnd"/>
      <w:r>
        <w:rPr>
          <w:rFonts w:ascii="Times New Roman" w:hAnsi="Times New Roman" w:cs="Times New Roman"/>
          <w:sz w:val="24"/>
          <w:szCs w:val="24"/>
        </w:rPr>
        <w:t xml:space="preserve">, alleging violation of the Copyright Act of 1976, 17 U.S.C. </w:t>
      </w:r>
      <w:r w:rsidRPr="009A66B5">
        <w:rPr>
          <w:rFonts w:ascii="Times New Roman" w:hAnsi="Times New Roman" w:cs="Times New Roman"/>
          <w:color w:val="000000"/>
          <w:sz w:val="24"/>
          <w:szCs w:val="20"/>
          <w:shd w:val="clear" w:color="auto" w:fill="FFFFFF"/>
        </w:rPr>
        <w:t>§</w:t>
      </w:r>
      <w:r>
        <w:rPr>
          <w:rFonts w:ascii="Times New Roman" w:hAnsi="Times New Roman" w:cs="Times New Roman"/>
          <w:color w:val="000000"/>
          <w:sz w:val="24"/>
          <w:szCs w:val="20"/>
          <w:shd w:val="clear" w:color="auto" w:fill="FFFFFF"/>
        </w:rPr>
        <w:t xml:space="preserve"> 101, with regard to the screenplay originally titled “Anticipatory Repudiation.”  Ms. Lime </w:t>
      </w:r>
      <w:r w:rsidR="000E3C69">
        <w:rPr>
          <w:rFonts w:ascii="Times New Roman" w:hAnsi="Times New Roman" w:cs="Times New Roman"/>
          <w:color w:val="000000"/>
          <w:sz w:val="24"/>
          <w:szCs w:val="20"/>
          <w:shd w:val="clear" w:color="auto" w:fill="FFFFFF"/>
        </w:rPr>
        <w:t xml:space="preserve">and Tiny TV </w:t>
      </w:r>
      <w:r>
        <w:rPr>
          <w:rFonts w:ascii="Times New Roman" w:hAnsi="Times New Roman" w:cs="Times New Roman"/>
          <w:color w:val="000000"/>
          <w:sz w:val="24"/>
          <w:szCs w:val="20"/>
          <w:shd w:val="clear" w:color="auto" w:fill="FFFFFF"/>
        </w:rPr>
        <w:t xml:space="preserve">ask the court to grant </w:t>
      </w:r>
      <w:r w:rsidR="000E3C69">
        <w:rPr>
          <w:rFonts w:ascii="Times New Roman" w:hAnsi="Times New Roman" w:cs="Times New Roman"/>
          <w:color w:val="000000"/>
          <w:sz w:val="24"/>
          <w:szCs w:val="20"/>
          <w:shd w:val="clear" w:color="auto" w:fill="FFFFFF"/>
        </w:rPr>
        <w:t>t</w:t>
      </w:r>
      <w:r>
        <w:rPr>
          <w:rFonts w:ascii="Times New Roman" w:hAnsi="Times New Roman" w:cs="Times New Roman"/>
          <w:color w:val="000000"/>
          <w:sz w:val="24"/>
          <w:szCs w:val="20"/>
          <w:shd w:val="clear" w:color="auto" w:fill="FFFFFF"/>
        </w:rPr>
        <w:t>he</w:t>
      </w:r>
      <w:r w:rsidR="000E3C69">
        <w:rPr>
          <w:rFonts w:ascii="Times New Roman" w:hAnsi="Times New Roman" w:cs="Times New Roman"/>
          <w:color w:val="000000"/>
          <w:sz w:val="24"/>
          <w:szCs w:val="20"/>
          <w:shd w:val="clear" w:color="auto" w:fill="FFFFFF"/>
        </w:rPr>
        <w:t>i</w:t>
      </w:r>
      <w:r>
        <w:rPr>
          <w:rFonts w:ascii="Times New Roman" w:hAnsi="Times New Roman" w:cs="Times New Roman"/>
          <w:color w:val="000000"/>
          <w:sz w:val="24"/>
          <w:szCs w:val="20"/>
          <w:shd w:val="clear" w:color="auto" w:fill="FFFFFF"/>
        </w:rPr>
        <w:t xml:space="preserve">r Rule 12(b)(6) motion to dismiss the case for failure to state a claim because Ms. Lime owns the copyright to the screenplay in question, having created the work and never transferred it to OGS, and therefore did not infringe on any copyright which OGS may legally </w:t>
      </w:r>
      <w:r w:rsidR="0014761E">
        <w:rPr>
          <w:rFonts w:ascii="Times New Roman" w:hAnsi="Times New Roman" w:cs="Times New Roman"/>
          <w:color w:val="000000"/>
          <w:sz w:val="24"/>
          <w:szCs w:val="20"/>
          <w:shd w:val="clear" w:color="auto" w:fill="FFFFFF"/>
        </w:rPr>
        <w:t>own</w:t>
      </w:r>
      <w:r>
        <w:rPr>
          <w:rFonts w:ascii="Times New Roman" w:hAnsi="Times New Roman" w:cs="Times New Roman"/>
          <w:color w:val="000000"/>
          <w:sz w:val="24"/>
          <w:szCs w:val="20"/>
          <w:shd w:val="clear" w:color="auto" w:fill="FFFFFF"/>
        </w:rPr>
        <w:t>.  In the absence of a legitimate claim to the screenplay in question, OGS cannot sustain a claim of copyright infringement against Ms. Lime</w:t>
      </w:r>
      <w:r w:rsidR="000E3C69">
        <w:rPr>
          <w:rFonts w:ascii="Times New Roman" w:hAnsi="Times New Roman" w:cs="Times New Roman"/>
          <w:color w:val="000000"/>
          <w:sz w:val="24"/>
          <w:szCs w:val="20"/>
          <w:shd w:val="clear" w:color="auto" w:fill="FFFFFF"/>
        </w:rPr>
        <w:t xml:space="preserve"> or </w:t>
      </w:r>
      <w:proofErr w:type="spellStart"/>
      <w:r w:rsidR="000E3C69">
        <w:rPr>
          <w:rFonts w:ascii="Times New Roman" w:hAnsi="Times New Roman" w:cs="Times New Roman"/>
          <w:color w:val="000000"/>
          <w:sz w:val="24"/>
          <w:szCs w:val="20"/>
          <w:shd w:val="clear" w:color="auto" w:fill="FFFFFF"/>
        </w:rPr>
        <w:t>TinyTV</w:t>
      </w:r>
      <w:proofErr w:type="spellEnd"/>
      <w:r>
        <w:rPr>
          <w:rFonts w:ascii="Times New Roman" w:hAnsi="Times New Roman" w:cs="Times New Roman"/>
          <w:color w:val="000000"/>
          <w:sz w:val="24"/>
          <w:szCs w:val="20"/>
          <w:shd w:val="clear" w:color="auto" w:fill="FFFFFF"/>
        </w:rPr>
        <w:t>.</w:t>
      </w:r>
    </w:p>
    <w:p w14:paraId="627D2D2E" w14:textId="77777777" w:rsidR="009200B6" w:rsidRDefault="009200B6" w:rsidP="00FA3136">
      <w:pPr>
        <w:spacing w:after="0" w:line="480" w:lineRule="auto"/>
        <w:rPr>
          <w:rFonts w:ascii="Times New Roman" w:hAnsi="Times New Roman" w:cs="Times New Roman"/>
          <w:color w:val="000000"/>
          <w:sz w:val="24"/>
          <w:szCs w:val="20"/>
          <w:shd w:val="clear" w:color="auto" w:fill="FFFFFF"/>
        </w:rPr>
      </w:pPr>
    </w:p>
    <w:p w14:paraId="773B312C" w14:textId="77777777" w:rsidR="009200B6" w:rsidRPr="00DA7515" w:rsidRDefault="009200B6" w:rsidP="00FA3136">
      <w:pPr>
        <w:spacing w:after="0" w:line="480" w:lineRule="auto"/>
        <w:rPr>
          <w:rFonts w:ascii="Times New Roman" w:hAnsi="Times New Roman" w:cs="Times New Roman"/>
          <w:sz w:val="24"/>
          <w:szCs w:val="24"/>
        </w:rPr>
      </w:pPr>
    </w:p>
    <w:p w14:paraId="34DA61AB" w14:textId="77777777" w:rsidR="00FA3136" w:rsidRPr="00DA7515" w:rsidRDefault="00FA3136" w:rsidP="00FA3136">
      <w:pPr>
        <w:spacing w:after="0" w:line="480" w:lineRule="auto"/>
        <w:rPr>
          <w:rFonts w:ascii="Times New Roman" w:hAnsi="Times New Roman" w:cs="Times New Roman"/>
          <w:sz w:val="24"/>
          <w:szCs w:val="24"/>
        </w:rPr>
      </w:pPr>
    </w:p>
    <w:p w14:paraId="38E19A30" w14:textId="77777777" w:rsidR="00FA3136" w:rsidRPr="00BB5DE6" w:rsidRDefault="00BB5DE6" w:rsidP="00FA3136">
      <w:pPr>
        <w:spacing w:after="0" w:line="480" w:lineRule="auto"/>
        <w:jc w:val="center"/>
        <w:rPr>
          <w:rFonts w:ascii="Times New Roman" w:hAnsi="Times New Roman" w:cs="Times New Roman"/>
          <w:b/>
          <w:sz w:val="24"/>
          <w:szCs w:val="24"/>
          <w:u w:val="single"/>
        </w:rPr>
      </w:pPr>
      <w:r w:rsidRPr="00BB5DE6">
        <w:rPr>
          <w:rFonts w:ascii="Times New Roman" w:hAnsi="Times New Roman" w:cs="Times New Roman"/>
          <w:b/>
          <w:sz w:val="24"/>
          <w:szCs w:val="24"/>
          <w:u w:val="single"/>
        </w:rPr>
        <w:t>FACTS</w:t>
      </w:r>
    </w:p>
    <w:p w14:paraId="41E4FEB3" w14:textId="77777777" w:rsidR="00FA3136" w:rsidRDefault="00FA3136" w:rsidP="00FA3136">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OGS is a television network which produces and airs original content</w:t>
      </w:r>
      <w:r w:rsidR="0084559C">
        <w:rPr>
          <w:rFonts w:ascii="Times New Roman" w:hAnsi="Times New Roman" w:cs="Times New Roman"/>
          <w:sz w:val="24"/>
          <w:szCs w:val="24"/>
        </w:rPr>
        <w:t xml:space="preserve">. </w:t>
      </w:r>
      <w:r w:rsidR="0084559C">
        <w:rPr>
          <w:rFonts w:ascii="Times New Roman" w:hAnsi="Times New Roman" w:cs="Times New Roman"/>
          <w:i/>
          <w:sz w:val="24"/>
          <w:szCs w:val="24"/>
        </w:rPr>
        <w:t xml:space="preserve">  </w:t>
      </w:r>
      <w:r w:rsidR="0084559C">
        <w:rPr>
          <w:rFonts w:ascii="Times New Roman" w:hAnsi="Times New Roman" w:cs="Times New Roman"/>
          <w:sz w:val="24"/>
          <w:szCs w:val="24"/>
        </w:rPr>
        <w:t>(</w:t>
      </w:r>
      <w:proofErr w:type="spellStart"/>
      <w:r w:rsidR="0084559C">
        <w:rPr>
          <w:rFonts w:ascii="Times New Roman" w:hAnsi="Times New Roman" w:cs="Times New Roman"/>
          <w:sz w:val="24"/>
          <w:szCs w:val="24"/>
        </w:rPr>
        <w:t>Compl</w:t>
      </w:r>
      <w:proofErr w:type="spellEnd"/>
      <w:r w:rsidR="0084559C">
        <w:rPr>
          <w:rFonts w:ascii="Times New Roman" w:hAnsi="Times New Roman" w:cs="Times New Roman"/>
          <w:sz w:val="24"/>
          <w:szCs w:val="24"/>
        </w:rPr>
        <w:t xml:space="preserve">. </w:t>
      </w:r>
      <w:r w:rsidR="0084559C" w:rsidRPr="0014761E">
        <w:rPr>
          <w:rFonts w:ascii="Times New Roman" w:hAnsi="Times New Roman" w:cs="Times New Roman"/>
          <w:color w:val="222222"/>
          <w:sz w:val="24"/>
          <w:shd w:val="clear" w:color="auto" w:fill="FFFFFF"/>
        </w:rPr>
        <w:t>¶</w:t>
      </w:r>
      <w:r w:rsidR="0084559C">
        <w:rPr>
          <w:rFonts w:ascii="Times New Roman" w:hAnsi="Times New Roman" w:cs="Times New Roman"/>
          <w:sz w:val="24"/>
          <w:szCs w:val="24"/>
        </w:rPr>
        <w:t xml:space="preserve"> 5</w:t>
      </w:r>
      <w:r w:rsidR="00785712">
        <w:rPr>
          <w:rFonts w:ascii="Times New Roman" w:hAnsi="Times New Roman" w:cs="Times New Roman"/>
          <w:sz w:val="24"/>
          <w:szCs w:val="24"/>
        </w:rPr>
        <w:t>.</w:t>
      </w:r>
      <w:r w:rsidR="0084559C">
        <w:rPr>
          <w:rFonts w:ascii="Times New Roman" w:hAnsi="Times New Roman" w:cs="Times New Roman"/>
          <w:sz w:val="24"/>
          <w:szCs w:val="24"/>
        </w:rPr>
        <w:t>)</w:t>
      </w:r>
      <w:r>
        <w:rPr>
          <w:rFonts w:ascii="Times New Roman" w:hAnsi="Times New Roman" w:cs="Times New Roman"/>
          <w:sz w:val="24"/>
          <w:szCs w:val="24"/>
        </w:rPr>
        <w:t xml:space="preserve">  In 2010, it employed eight writers to prepare screenplays for an original television series titled </w:t>
      </w:r>
      <w:r w:rsidRPr="002B42A3">
        <w:rPr>
          <w:rFonts w:ascii="Times New Roman" w:hAnsi="Times New Roman" w:cs="Times New Roman"/>
          <w:i/>
          <w:sz w:val="24"/>
          <w:szCs w:val="24"/>
        </w:rPr>
        <w:t>Lawless Love</w:t>
      </w:r>
      <w:r w:rsidR="00D16FB3">
        <w:rPr>
          <w:rFonts w:ascii="Times New Roman" w:hAnsi="Times New Roman" w:cs="Times New Roman"/>
          <w:i/>
          <w:sz w:val="24"/>
          <w:szCs w:val="24"/>
        </w:rPr>
        <w:t xml:space="preserve">. </w:t>
      </w:r>
      <w:r w:rsidR="00BB5DE6">
        <w:rPr>
          <w:rFonts w:ascii="Times New Roman" w:hAnsi="Times New Roman" w:cs="Times New Roman"/>
          <w:i/>
          <w:sz w:val="24"/>
          <w:szCs w:val="24"/>
        </w:rPr>
        <w:t xml:space="preserve"> </w:t>
      </w:r>
      <w:r w:rsidR="00BB5DE6">
        <w:rPr>
          <w:rFonts w:ascii="Times New Roman" w:hAnsi="Times New Roman" w:cs="Times New Roman"/>
          <w:sz w:val="24"/>
          <w:szCs w:val="24"/>
        </w:rPr>
        <w:t>(</w:t>
      </w:r>
      <w:proofErr w:type="spellStart"/>
      <w:r w:rsidR="00BB5DE6">
        <w:rPr>
          <w:rFonts w:ascii="Times New Roman" w:hAnsi="Times New Roman" w:cs="Times New Roman"/>
          <w:sz w:val="24"/>
          <w:szCs w:val="24"/>
        </w:rPr>
        <w:t>Compl</w:t>
      </w:r>
      <w:proofErr w:type="spellEnd"/>
      <w:r w:rsidR="00BB5DE6">
        <w:rPr>
          <w:rFonts w:ascii="Times New Roman" w:hAnsi="Times New Roman" w:cs="Times New Roman"/>
          <w:sz w:val="24"/>
          <w:szCs w:val="24"/>
        </w:rPr>
        <w:t xml:space="preserve">. </w:t>
      </w:r>
      <w:r w:rsidR="00BB5DE6" w:rsidRPr="0014761E">
        <w:rPr>
          <w:rFonts w:ascii="Times New Roman" w:hAnsi="Times New Roman" w:cs="Times New Roman"/>
          <w:color w:val="222222"/>
          <w:sz w:val="24"/>
          <w:shd w:val="clear" w:color="auto" w:fill="FFFFFF"/>
        </w:rPr>
        <w:t>¶</w:t>
      </w:r>
      <w:r w:rsidR="00BB5DE6">
        <w:rPr>
          <w:rFonts w:ascii="Times New Roman" w:hAnsi="Times New Roman" w:cs="Times New Roman"/>
          <w:sz w:val="24"/>
          <w:szCs w:val="24"/>
        </w:rPr>
        <w:t xml:space="preserve"> 5</w:t>
      </w:r>
      <w:r w:rsidR="00785712">
        <w:rPr>
          <w:rFonts w:ascii="Times New Roman" w:hAnsi="Times New Roman" w:cs="Times New Roman"/>
          <w:sz w:val="24"/>
          <w:szCs w:val="24"/>
        </w:rPr>
        <w:t>.</w:t>
      </w:r>
      <w:r w:rsidR="00BB5DE6">
        <w:rPr>
          <w:rFonts w:ascii="Times New Roman" w:hAnsi="Times New Roman" w:cs="Times New Roman"/>
          <w:sz w:val="24"/>
          <w:szCs w:val="24"/>
        </w:rPr>
        <w:t>)</w:t>
      </w:r>
      <w:r>
        <w:rPr>
          <w:rFonts w:ascii="Times New Roman" w:hAnsi="Times New Roman" w:cs="Times New Roman"/>
          <w:sz w:val="24"/>
          <w:szCs w:val="24"/>
        </w:rPr>
        <w:t xml:space="preserve">  OGS describes </w:t>
      </w:r>
      <w:r>
        <w:rPr>
          <w:rFonts w:ascii="Times New Roman" w:hAnsi="Times New Roman" w:cs="Times New Roman"/>
          <w:i/>
          <w:sz w:val="24"/>
          <w:szCs w:val="24"/>
        </w:rPr>
        <w:t xml:space="preserve">Lawless </w:t>
      </w:r>
      <w:r w:rsidRPr="00E749E5">
        <w:rPr>
          <w:rFonts w:ascii="Times New Roman" w:hAnsi="Times New Roman" w:cs="Times New Roman"/>
          <w:i/>
          <w:sz w:val="24"/>
          <w:szCs w:val="24"/>
        </w:rPr>
        <w:t>Love</w:t>
      </w:r>
      <w:r>
        <w:rPr>
          <w:rFonts w:ascii="Times New Roman" w:hAnsi="Times New Roman" w:cs="Times New Roman"/>
          <w:sz w:val="24"/>
          <w:szCs w:val="24"/>
        </w:rPr>
        <w:t xml:space="preserve"> as a “romantic </w:t>
      </w:r>
      <w:proofErr w:type="spellStart"/>
      <w:r>
        <w:rPr>
          <w:rFonts w:ascii="Times New Roman" w:hAnsi="Times New Roman" w:cs="Times New Roman"/>
          <w:sz w:val="24"/>
          <w:szCs w:val="24"/>
        </w:rPr>
        <w:t>dramedy</w:t>
      </w:r>
      <w:proofErr w:type="spellEnd"/>
      <w:r>
        <w:rPr>
          <w:rFonts w:ascii="Times New Roman" w:hAnsi="Times New Roman" w:cs="Times New Roman"/>
          <w:sz w:val="24"/>
          <w:szCs w:val="24"/>
        </w:rPr>
        <w:t xml:space="preserve"> chronicling the quirky, charming, exciting and all-together perfect lives of young attorneys</w:t>
      </w:r>
      <w:r w:rsidR="00D16FB3">
        <w:rPr>
          <w:rFonts w:ascii="Times New Roman" w:hAnsi="Times New Roman" w:cs="Times New Roman"/>
          <w:sz w:val="24"/>
          <w:szCs w:val="24"/>
        </w:rPr>
        <w:t>.</w:t>
      </w:r>
      <w:r>
        <w:rPr>
          <w:rFonts w:ascii="Times New Roman" w:hAnsi="Times New Roman" w:cs="Times New Roman"/>
          <w:sz w:val="24"/>
          <w:szCs w:val="24"/>
        </w:rPr>
        <w:t>”</w:t>
      </w:r>
      <w:r w:rsidR="00D16FB3">
        <w:rPr>
          <w:rFonts w:ascii="Times New Roman" w:hAnsi="Times New Roman" w:cs="Times New Roman"/>
          <w:sz w:val="24"/>
          <w:szCs w:val="24"/>
        </w:rPr>
        <w:t xml:space="preserve"> </w:t>
      </w:r>
      <w:r w:rsidR="0014761E">
        <w:rPr>
          <w:rFonts w:ascii="Times New Roman" w:hAnsi="Times New Roman" w:cs="Times New Roman"/>
          <w:sz w:val="24"/>
          <w:szCs w:val="24"/>
        </w:rPr>
        <w:t xml:space="preserve"> (</w:t>
      </w:r>
      <w:proofErr w:type="spellStart"/>
      <w:r>
        <w:rPr>
          <w:rFonts w:ascii="Times New Roman" w:hAnsi="Times New Roman" w:cs="Times New Roman"/>
          <w:sz w:val="24"/>
          <w:szCs w:val="24"/>
        </w:rPr>
        <w:t>Compl</w:t>
      </w:r>
      <w:proofErr w:type="spellEnd"/>
      <w:r>
        <w:rPr>
          <w:rFonts w:ascii="Times New Roman" w:hAnsi="Times New Roman" w:cs="Times New Roman"/>
          <w:sz w:val="24"/>
          <w:szCs w:val="24"/>
        </w:rPr>
        <w:t>.</w:t>
      </w:r>
      <w:r w:rsidR="0014761E">
        <w:rPr>
          <w:rFonts w:ascii="Times New Roman" w:hAnsi="Times New Roman" w:cs="Times New Roman"/>
          <w:sz w:val="24"/>
          <w:szCs w:val="24"/>
        </w:rPr>
        <w:t xml:space="preserve"> </w:t>
      </w:r>
      <w:r w:rsidR="0014761E" w:rsidRPr="0014761E">
        <w:rPr>
          <w:rFonts w:ascii="Times New Roman" w:hAnsi="Times New Roman" w:cs="Times New Roman"/>
          <w:color w:val="222222"/>
          <w:sz w:val="24"/>
          <w:shd w:val="clear" w:color="auto" w:fill="FFFFFF"/>
        </w:rPr>
        <w:t>¶</w:t>
      </w:r>
      <w:r w:rsidR="00D16FB3">
        <w:rPr>
          <w:rFonts w:ascii="Times New Roman" w:hAnsi="Times New Roman" w:cs="Times New Roman"/>
          <w:sz w:val="24"/>
          <w:szCs w:val="24"/>
        </w:rPr>
        <w:t xml:space="preserve"> 5</w:t>
      </w:r>
      <w:r w:rsidR="00785712">
        <w:rPr>
          <w:rFonts w:ascii="Times New Roman" w:hAnsi="Times New Roman" w:cs="Times New Roman"/>
          <w:sz w:val="24"/>
          <w:szCs w:val="24"/>
        </w:rPr>
        <w:t>.</w:t>
      </w:r>
      <w:r>
        <w:rPr>
          <w:rFonts w:ascii="Times New Roman" w:hAnsi="Times New Roman" w:cs="Times New Roman"/>
          <w:sz w:val="24"/>
          <w:szCs w:val="24"/>
        </w:rPr>
        <w:t xml:space="preserve">)  </w:t>
      </w:r>
      <w:r w:rsidRPr="00E749E5">
        <w:rPr>
          <w:rFonts w:ascii="Times New Roman" w:hAnsi="Times New Roman" w:cs="Times New Roman"/>
          <w:sz w:val="24"/>
          <w:szCs w:val="24"/>
        </w:rPr>
        <w:t>By</w:t>
      </w:r>
      <w:r>
        <w:rPr>
          <w:rFonts w:ascii="Times New Roman" w:hAnsi="Times New Roman" w:cs="Times New Roman"/>
          <w:sz w:val="24"/>
          <w:szCs w:val="24"/>
        </w:rPr>
        <w:t xml:space="preserve"> April 2, 2010, screenplays for 39 episodes of the show had been completed by those writers</w:t>
      </w:r>
      <w:r w:rsidR="00D16FB3">
        <w:rPr>
          <w:rFonts w:ascii="Times New Roman" w:hAnsi="Times New Roman" w:cs="Times New Roman"/>
          <w:sz w:val="24"/>
          <w:szCs w:val="24"/>
        </w:rPr>
        <w:t xml:space="preserve">. </w:t>
      </w:r>
      <w:r w:rsidR="00BB5DE6">
        <w:rPr>
          <w:rFonts w:ascii="Times New Roman" w:hAnsi="Times New Roman" w:cs="Times New Roman"/>
          <w:sz w:val="24"/>
          <w:szCs w:val="24"/>
        </w:rPr>
        <w:t xml:space="preserve"> (</w:t>
      </w:r>
      <w:proofErr w:type="spellStart"/>
      <w:r w:rsidR="00BB5DE6">
        <w:rPr>
          <w:rFonts w:ascii="Times New Roman" w:hAnsi="Times New Roman" w:cs="Times New Roman"/>
          <w:sz w:val="24"/>
          <w:szCs w:val="24"/>
        </w:rPr>
        <w:t>Compl</w:t>
      </w:r>
      <w:proofErr w:type="spellEnd"/>
      <w:r w:rsidR="00BB5DE6">
        <w:rPr>
          <w:rFonts w:ascii="Times New Roman" w:hAnsi="Times New Roman" w:cs="Times New Roman"/>
          <w:sz w:val="24"/>
          <w:szCs w:val="24"/>
        </w:rPr>
        <w:t xml:space="preserve">. </w:t>
      </w:r>
      <w:r w:rsidR="00BB5DE6" w:rsidRPr="0014761E">
        <w:rPr>
          <w:rFonts w:ascii="Times New Roman" w:hAnsi="Times New Roman" w:cs="Times New Roman"/>
          <w:color w:val="222222"/>
          <w:sz w:val="24"/>
          <w:shd w:val="clear" w:color="auto" w:fill="FFFFFF"/>
        </w:rPr>
        <w:t>¶</w:t>
      </w:r>
      <w:r w:rsidR="00BB5DE6">
        <w:rPr>
          <w:rFonts w:ascii="Times New Roman" w:hAnsi="Times New Roman" w:cs="Times New Roman"/>
          <w:sz w:val="24"/>
          <w:szCs w:val="24"/>
        </w:rPr>
        <w:t xml:space="preserve"> 5</w:t>
      </w:r>
      <w:r w:rsidR="00785712">
        <w:rPr>
          <w:rFonts w:ascii="Times New Roman" w:hAnsi="Times New Roman" w:cs="Times New Roman"/>
          <w:sz w:val="24"/>
          <w:szCs w:val="24"/>
        </w:rPr>
        <w:t>.</w:t>
      </w:r>
      <w:r w:rsidR="00BB5DE6">
        <w:rPr>
          <w:rFonts w:ascii="Times New Roman" w:hAnsi="Times New Roman" w:cs="Times New Roman"/>
          <w:sz w:val="24"/>
          <w:szCs w:val="24"/>
        </w:rPr>
        <w:t>)</w:t>
      </w:r>
      <w:r>
        <w:rPr>
          <w:rFonts w:ascii="Times New Roman" w:hAnsi="Times New Roman" w:cs="Times New Roman"/>
          <w:sz w:val="24"/>
          <w:szCs w:val="24"/>
        </w:rPr>
        <w:t xml:space="preserve">  Based on the contractual agreements between OGS and the eight writers, all 39 of the screenplays are considered works made for hire and OGS is considered the author for copyright purposes</w:t>
      </w:r>
      <w:r w:rsidR="00D16FB3">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spellStart"/>
      <w:r w:rsidR="0014761E">
        <w:rPr>
          <w:rFonts w:ascii="Times New Roman" w:hAnsi="Times New Roman" w:cs="Times New Roman"/>
          <w:sz w:val="24"/>
          <w:szCs w:val="24"/>
        </w:rPr>
        <w:t>Compl</w:t>
      </w:r>
      <w:proofErr w:type="spellEnd"/>
      <w:r w:rsidR="0014761E">
        <w:rPr>
          <w:rFonts w:ascii="Times New Roman" w:hAnsi="Times New Roman" w:cs="Times New Roman"/>
          <w:sz w:val="24"/>
          <w:szCs w:val="24"/>
        </w:rPr>
        <w:t xml:space="preserve">. </w:t>
      </w:r>
      <w:r w:rsidR="0014761E" w:rsidRPr="0014761E">
        <w:rPr>
          <w:rFonts w:ascii="Times New Roman" w:hAnsi="Times New Roman" w:cs="Times New Roman"/>
          <w:color w:val="222222"/>
          <w:sz w:val="24"/>
          <w:shd w:val="clear" w:color="auto" w:fill="FFFFFF"/>
        </w:rPr>
        <w:t>¶</w:t>
      </w:r>
      <w:r w:rsidR="00D16FB3">
        <w:rPr>
          <w:rFonts w:ascii="Times New Roman" w:hAnsi="Times New Roman" w:cs="Times New Roman"/>
          <w:sz w:val="24"/>
          <w:szCs w:val="24"/>
        </w:rPr>
        <w:t xml:space="preserve"> 8</w:t>
      </w:r>
      <w:r w:rsidR="00785712">
        <w:rPr>
          <w:rFonts w:ascii="Times New Roman" w:hAnsi="Times New Roman" w:cs="Times New Roman"/>
          <w:sz w:val="24"/>
          <w:szCs w:val="24"/>
        </w:rPr>
        <w:t>.)</w:t>
      </w:r>
    </w:p>
    <w:p w14:paraId="090BFC03" w14:textId="77777777" w:rsidR="00FA3136" w:rsidRDefault="00FA3136" w:rsidP="00FA3136">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On March 27, 2010, OGS employee Dave Nelson met with Ms. Lime and specially commissioned her to write a screenplay for one episode of </w:t>
      </w:r>
      <w:r w:rsidRPr="002B42A3">
        <w:rPr>
          <w:rFonts w:ascii="Times New Roman" w:hAnsi="Times New Roman" w:cs="Times New Roman"/>
          <w:i/>
          <w:sz w:val="24"/>
          <w:szCs w:val="24"/>
        </w:rPr>
        <w:t>Lawless Love</w:t>
      </w:r>
      <w:r w:rsidR="00D16FB3">
        <w:rPr>
          <w:rFonts w:ascii="Times New Roman" w:hAnsi="Times New Roman" w:cs="Times New Roman"/>
          <w:i/>
          <w:sz w:val="24"/>
          <w:szCs w:val="24"/>
        </w:rPr>
        <w:t xml:space="preserve">. </w:t>
      </w:r>
      <w:r w:rsidR="00BB5DE6">
        <w:rPr>
          <w:rFonts w:ascii="Times New Roman" w:hAnsi="Times New Roman" w:cs="Times New Roman"/>
          <w:sz w:val="24"/>
          <w:szCs w:val="24"/>
        </w:rPr>
        <w:t xml:space="preserve"> (</w:t>
      </w:r>
      <w:proofErr w:type="spellStart"/>
      <w:r w:rsidR="00BB5DE6">
        <w:rPr>
          <w:rFonts w:ascii="Times New Roman" w:hAnsi="Times New Roman" w:cs="Times New Roman"/>
          <w:sz w:val="24"/>
          <w:szCs w:val="24"/>
        </w:rPr>
        <w:t>Compl</w:t>
      </w:r>
      <w:proofErr w:type="spellEnd"/>
      <w:r w:rsidR="00BB5DE6">
        <w:rPr>
          <w:rFonts w:ascii="Times New Roman" w:hAnsi="Times New Roman" w:cs="Times New Roman"/>
          <w:sz w:val="24"/>
          <w:szCs w:val="24"/>
        </w:rPr>
        <w:t xml:space="preserve">. </w:t>
      </w:r>
      <w:r w:rsidR="00BB5DE6" w:rsidRPr="0014761E">
        <w:rPr>
          <w:rFonts w:ascii="Times New Roman" w:hAnsi="Times New Roman" w:cs="Times New Roman"/>
          <w:color w:val="222222"/>
          <w:sz w:val="24"/>
          <w:shd w:val="clear" w:color="auto" w:fill="FFFFFF"/>
        </w:rPr>
        <w:t>¶¶</w:t>
      </w:r>
      <w:r w:rsidR="00BB5DE6">
        <w:rPr>
          <w:rFonts w:ascii="Times New Roman" w:hAnsi="Times New Roman" w:cs="Times New Roman"/>
          <w:sz w:val="24"/>
          <w:szCs w:val="24"/>
        </w:rPr>
        <w:t xml:space="preserve"> 5-12</w:t>
      </w:r>
      <w:r w:rsidR="00785712">
        <w:rPr>
          <w:rFonts w:ascii="Times New Roman" w:hAnsi="Times New Roman" w:cs="Times New Roman"/>
          <w:sz w:val="24"/>
          <w:szCs w:val="24"/>
        </w:rPr>
        <w:t>.</w:t>
      </w:r>
      <w:r w:rsidR="00BB5DE6">
        <w:rPr>
          <w:rFonts w:ascii="Times New Roman" w:hAnsi="Times New Roman" w:cs="Times New Roman"/>
          <w:sz w:val="24"/>
          <w:szCs w:val="24"/>
        </w:rPr>
        <w:t>)</w:t>
      </w:r>
      <w:r>
        <w:rPr>
          <w:rFonts w:ascii="Times New Roman" w:hAnsi="Times New Roman" w:cs="Times New Roman"/>
          <w:sz w:val="24"/>
          <w:szCs w:val="24"/>
        </w:rPr>
        <w:t xml:space="preserve">  An oral agreement was reached, which included a statement from Nelson that Ms. Lime’s work was “for hire</w:t>
      </w:r>
      <w:r w:rsidR="00D16FB3">
        <w:rPr>
          <w:rFonts w:ascii="Times New Roman" w:hAnsi="Times New Roman" w:cs="Times New Roman"/>
          <w:sz w:val="24"/>
          <w:szCs w:val="24"/>
        </w:rPr>
        <w:t>.</w:t>
      </w:r>
      <w:r>
        <w:rPr>
          <w:rFonts w:ascii="Times New Roman" w:hAnsi="Times New Roman" w:cs="Times New Roman"/>
          <w:sz w:val="24"/>
          <w:szCs w:val="24"/>
        </w:rPr>
        <w:t>”</w:t>
      </w:r>
      <w:r w:rsidR="00D16FB3">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spellStart"/>
      <w:r w:rsidR="0014761E">
        <w:rPr>
          <w:rFonts w:ascii="Times New Roman" w:hAnsi="Times New Roman" w:cs="Times New Roman"/>
          <w:sz w:val="24"/>
          <w:szCs w:val="24"/>
        </w:rPr>
        <w:t>Compl</w:t>
      </w:r>
      <w:proofErr w:type="spellEnd"/>
      <w:r w:rsidR="0014761E">
        <w:rPr>
          <w:rFonts w:ascii="Times New Roman" w:hAnsi="Times New Roman" w:cs="Times New Roman"/>
          <w:sz w:val="24"/>
          <w:szCs w:val="24"/>
        </w:rPr>
        <w:t xml:space="preserve">. </w:t>
      </w:r>
      <w:r w:rsidR="0014761E" w:rsidRPr="0014761E">
        <w:rPr>
          <w:rFonts w:ascii="Times New Roman" w:hAnsi="Times New Roman" w:cs="Times New Roman"/>
          <w:color w:val="222222"/>
          <w:sz w:val="24"/>
          <w:shd w:val="clear" w:color="auto" w:fill="FFFFFF"/>
        </w:rPr>
        <w:t>¶</w:t>
      </w:r>
      <w:r w:rsidR="00BB5DE6" w:rsidRPr="0014761E">
        <w:rPr>
          <w:rFonts w:ascii="Times New Roman" w:hAnsi="Times New Roman" w:cs="Times New Roman"/>
          <w:color w:val="222222"/>
          <w:sz w:val="24"/>
          <w:shd w:val="clear" w:color="auto" w:fill="FFFFFF"/>
        </w:rPr>
        <w:t>¶</w:t>
      </w:r>
      <w:r>
        <w:rPr>
          <w:rFonts w:ascii="Times New Roman" w:hAnsi="Times New Roman" w:cs="Times New Roman"/>
          <w:sz w:val="24"/>
          <w:szCs w:val="24"/>
        </w:rPr>
        <w:t xml:space="preserve"> </w:t>
      </w:r>
      <w:r w:rsidR="00BB5DE6">
        <w:rPr>
          <w:rFonts w:ascii="Times New Roman" w:hAnsi="Times New Roman" w:cs="Times New Roman"/>
          <w:sz w:val="24"/>
          <w:szCs w:val="24"/>
        </w:rPr>
        <w:t>12-</w:t>
      </w:r>
      <w:r>
        <w:rPr>
          <w:rFonts w:ascii="Times New Roman" w:hAnsi="Times New Roman" w:cs="Times New Roman"/>
          <w:sz w:val="24"/>
          <w:szCs w:val="24"/>
        </w:rPr>
        <w:t>16</w:t>
      </w:r>
      <w:r w:rsidR="00785712">
        <w:rPr>
          <w:rFonts w:ascii="Times New Roman" w:hAnsi="Times New Roman" w:cs="Times New Roman"/>
          <w:sz w:val="24"/>
          <w:szCs w:val="24"/>
        </w:rPr>
        <w:t>.</w:t>
      </w:r>
      <w:r>
        <w:rPr>
          <w:rFonts w:ascii="Times New Roman" w:hAnsi="Times New Roman" w:cs="Times New Roman"/>
          <w:sz w:val="24"/>
          <w:szCs w:val="24"/>
        </w:rPr>
        <w:t>)  Rather than complete the necessary written contracts at that time, Nelson instructed Ms. Lime to immediately begin work on the screenplay</w:t>
      </w:r>
      <w:r w:rsidR="00D16FB3">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spellStart"/>
      <w:r w:rsidR="0014761E">
        <w:rPr>
          <w:rFonts w:ascii="Times New Roman" w:hAnsi="Times New Roman" w:cs="Times New Roman"/>
          <w:sz w:val="24"/>
          <w:szCs w:val="24"/>
        </w:rPr>
        <w:t>Compl</w:t>
      </w:r>
      <w:proofErr w:type="spellEnd"/>
      <w:r w:rsidR="0014761E">
        <w:rPr>
          <w:rFonts w:ascii="Times New Roman" w:hAnsi="Times New Roman" w:cs="Times New Roman"/>
          <w:sz w:val="24"/>
          <w:szCs w:val="24"/>
        </w:rPr>
        <w:t xml:space="preserve">. </w:t>
      </w:r>
      <w:r w:rsidR="0014761E" w:rsidRPr="0014761E">
        <w:rPr>
          <w:rFonts w:ascii="Times New Roman" w:hAnsi="Times New Roman" w:cs="Times New Roman"/>
          <w:color w:val="222222"/>
          <w:sz w:val="24"/>
          <w:shd w:val="clear" w:color="auto" w:fill="FFFFFF"/>
        </w:rPr>
        <w:t>¶</w:t>
      </w:r>
      <w:r>
        <w:rPr>
          <w:rFonts w:ascii="Times New Roman" w:hAnsi="Times New Roman" w:cs="Times New Roman"/>
          <w:sz w:val="24"/>
          <w:szCs w:val="24"/>
        </w:rPr>
        <w:t xml:space="preserve"> 20</w:t>
      </w:r>
      <w:r w:rsidR="00785712">
        <w:rPr>
          <w:rFonts w:ascii="Times New Roman" w:hAnsi="Times New Roman" w:cs="Times New Roman"/>
          <w:sz w:val="24"/>
          <w:szCs w:val="24"/>
        </w:rPr>
        <w:t>.</w:t>
      </w:r>
      <w:r>
        <w:rPr>
          <w:rFonts w:ascii="Times New Roman" w:hAnsi="Times New Roman" w:cs="Times New Roman"/>
          <w:sz w:val="24"/>
          <w:szCs w:val="24"/>
        </w:rPr>
        <w:t>)</w:t>
      </w:r>
    </w:p>
    <w:p w14:paraId="2BCFB08B" w14:textId="77777777" w:rsidR="00FA3136" w:rsidRDefault="00FA3136" w:rsidP="00FA3136">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Between March 27 and April 1, 2010, Ms. Lime wrote a screenplay titled “Anticipatory Repudiation,” to serve as an episode of </w:t>
      </w:r>
      <w:r>
        <w:rPr>
          <w:rFonts w:ascii="Times New Roman" w:hAnsi="Times New Roman" w:cs="Times New Roman"/>
          <w:i/>
          <w:sz w:val="24"/>
          <w:szCs w:val="24"/>
        </w:rPr>
        <w:t>Lawless Love</w:t>
      </w:r>
      <w:r w:rsidR="00D16FB3">
        <w:rPr>
          <w:rFonts w:ascii="Times New Roman" w:hAnsi="Times New Roman" w:cs="Times New Roman"/>
          <w:i/>
          <w:sz w:val="24"/>
          <w:szCs w:val="24"/>
        </w:rPr>
        <w:t xml:space="preserve">. </w:t>
      </w:r>
      <w:r w:rsidR="009200B6">
        <w:rPr>
          <w:rFonts w:ascii="Times New Roman" w:hAnsi="Times New Roman" w:cs="Times New Roman"/>
          <w:sz w:val="24"/>
          <w:szCs w:val="24"/>
        </w:rPr>
        <w:t xml:space="preserve"> (</w:t>
      </w:r>
      <w:proofErr w:type="spellStart"/>
      <w:r w:rsidR="009200B6">
        <w:rPr>
          <w:rFonts w:ascii="Times New Roman" w:hAnsi="Times New Roman" w:cs="Times New Roman"/>
          <w:sz w:val="24"/>
          <w:szCs w:val="24"/>
        </w:rPr>
        <w:t>Compl</w:t>
      </w:r>
      <w:proofErr w:type="spellEnd"/>
      <w:r w:rsidR="009200B6">
        <w:rPr>
          <w:rFonts w:ascii="Times New Roman" w:hAnsi="Times New Roman" w:cs="Times New Roman"/>
          <w:sz w:val="24"/>
          <w:szCs w:val="24"/>
        </w:rPr>
        <w:t xml:space="preserve">. </w:t>
      </w:r>
      <w:r w:rsidR="009200B6" w:rsidRPr="0014761E">
        <w:rPr>
          <w:rFonts w:ascii="Times New Roman" w:hAnsi="Times New Roman" w:cs="Times New Roman"/>
          <w:color w:val="222222"/>
          <w:sz w:val="24"/>
          <w:shd w:val="clear" w:color="auto" w:fill="FFFFFF"/>
        </w:rPr>
        <w:t>¶</w:t>
      </w:r>
      <w:r w:rsidR="009200B6">
        <w:rPr>
          <w:rFonts w:ascii="Times New Roman" w:hAnsi="Times New Roman" w:cs="Times New Roman"/>
          <w:sz w:val="24"/>
          <w:szCs w:val="24"/>
        </w:rPr>
        <w:t xml:space="preserve"> 21</w:t>
      </w:r>
      <w:r w:rsidR="00785712">
        <w:rPr>
          <w:rFonts w:ascii="Times New Roman" w:hAnsi="Times New Roman" w:cs="Times New Roman"/>
          <w:sz w:val="24"/>
          <w:szCs w:val="24"/>
        </w:rPr>
        <w:t>.</w:t>
      </w:r>
      <w:r w:rsidR="009200B6">
        <w:rPr>
          <w:rFonts w:ascii="Times New Roman" w:hAnsi="Times New Roman" w:cs="Times New Roman"/>
          <w:sz w:val="24"/>
          <w:szCs w:val="24"/>
        </w:rPr>
        <w:t>)</w:t>
      </w:r>
      <w:r>
        <w:rPr>
          <w:rFonts w:ascii="Times New Roman" w:hAnsi="Times New Roman" w:cs="Times New Roman"/>
          <w:sz w:val="24"/>
          <w:szCs w:val="24"/>
        </w:rPr>
        <w:t xml:space="preserve">  On April 1, 2010, Ms. Lime submitted the screenplay to OGS, in fulfillment of her oral agreemen</w:t>
      </w:r>
      <w:r w:rsidR="009200B6">
        <w:rPr>
          <w:rFonts w:ascii="Times New Roman" w:hAnsi="Times New Roman" w:cs="Times New Roman"/>
          <w:sz w:val="24"/>
          <w:szCs w:val="24"/>
        </w:rPr>
        <w:t>t</w:t>
      </w:r>
      <w:r w:rsidR="00D16FB3">
        <w:rPr>
          <w:rFonts w:ascii="Times New Roman" w:hAnsi="Times New Roman" w:cs="Times New Roman"/>
          <w:sz w:val="24"/>
          <w:szCs w:val="24"/>
        </w:rPr>
        <w:t xml:space="preserve">. </w:t>
      </w:r>
      <w:r w:rsidR="009200B6">
        <w:rPr>
          <w:rFonts w:ascii="Times New Roman" w:hAnsi="Times New Roman" w:cs="Times New Roman"/>
          <w:sz w:val="24"/>
          <w:szCs w:val="24"/>
        </w:rPr>
        <w:t xml:space="preserve"> (</w:t>
      </w:r>
      <w:proofErr w:type="spellStart"/>
      <w:r w:rsidR="009200B6">
        <w:rPr>
          <w:rFonts w:ascii="Times New Roman" w:hAnsi="Times New Roman" w:cs="Times New Roman"/>
          <w:sz w:val="24"/>
          <w:szCs w:val="24"/>
        </w:rPr>
        <w:t>Compl</w:t>
      </w:r>
      <w:proofErr w:type="spellEnd"/>
      <w:r w:rsidR="009200B6">
        <w:rPr>
          <w:rFonts w:ascii="Times New Roman" w:hAnsi="Times New Roman" w:cs="Times New Roman"/>
          <w:sz w:val="24"/>
          <w:szCs w:val="24"/>
        </w:rPr>
        <w:t xml:space="preserve">. </w:t>
      </w:r>
      <w:r w:rsidR="009200B6" w:rsidRPr="0014761E">
        <w:rPr>
          <w:rFonts w:ascii="Times New Roman" w:hAnsi="Times New Roman" w:cs="Times New Roman"/>
          <w:color w:val="222222"/>
          <w:sz w:val="24"/>
          <w:shd w:val="clear" w:color="auto" w:fill="FFFFFF"/>
        </w:rPr>
        <w:t>¶</w:t>
      </w:r>
      <w:r w:rsidR="009200B6">
        <w:rPr>
          <w:rFonts w:ascii="Times New Roman" w:hAnsi="Times New Roman" w:cs="Times New Roman"/>
          <w:sz w:val="24"/>
          <w:szCs w:val="24"/>
        </w:rPr>
        <w:t xml:space="preserve"> 21</w:t>
      </w:r>
      <w:r w:rsidR="00785712">
        <w:rPr>
          <w:rFonts w:ascii="Times New Roman" w:hAnsi="Times New Roman" w:cs="Times New Roman"/>
          <w:sz w:val="24"/>
          <w:szCs w:val="24"/>
        </w:rPr>
        <w:t>.</w:t>
      </w:r>
      <w:r w:rsidR="009200B6">
        <w:rPr>
          <w:rFonts w:ascii="Times New Roman" w:hAnsi="Times New Roman" w:cs="Times New Roman"/>
          <w:sz w:val="24"/>
          <w:szCs w:val="24"/>
        </w:rPr>
        <w:t>)</w:t>
      </w:r>
      <w:r>
        <w:rPr>
          <w:rFonts w:ascii="Times New Roman" w:hAnsi="Times New Roman" w:cs="Times New Roman"/>
          <w:sz w:val="24"/>
          <w:szCs w:val="24"/>
        </w:rPr>
        <w:t xml:space="preserve">  In the time between the March 27 commission and the April 1 delivery, no written agreement was reached between OGS and Ms. Lime</w:t>
      </w:r>
      <w:r w:rsidR="00DD599B">
        <w:rPr>
          <w:rFonts w:ascii="Times New Roman" w:hAnsi="Times New Roman" w:cs="Times New Roman"/>
          <w:sz w:val="24"/>
          <w:szCs w:val="24"/>
        </w:rPr>
        <w:t>. (</w:t>
      </w:r>
      <w:proofErr w:type="spellStart"/>
      <w:r w:rsidR="00DD599B">
        <w:rPr>
          <w:rFonts w:ascii="Times New Roman" w:hAnsi="Times New Roman" w:cs="Times New Roman"/>
          <w:sz w:val="24"/>
          <w:szCs w:val="24"/>
        </w:rPr>
        <w:t>Compl</w:t>
      </w:r>
      <w:proofErr w:type="spellEnd"/>
      <w:r w:rsidR="00DD599B">
        <w:rPr>
          <w:rFonts w:ascii="Times New Roman" w:hAnsi="Times New Roman" w:cs="Times New Roman"/>
          <w:sz w:val="24"/>
          <w:szCs w:val="24"/>
        </w:rPr>
        <w:t xml:space="preserve">. </w:t>
      </w:r>
      <w:r w:rsidR="00DD599B" w:rsidRPr="0014761E">
        <w:rPr>
          <w:rFonts w:ascii="Times New Roman" w:hAnsi="Times New Roman" w:cs="Times New Roman"/>
          <w:color w:val="222222"/>
          <w:sz w:val="24"/>
          <w:shd w:val="clear" w:color="auto" w:fill="FFFFFF"/>
        </w:rPr>
        <w:t>¶</w:t>
      </w:r>
      <w:r w:rsidR="00DD599B">
        <w:rPr>
          <w:rFonts w:ascii="Times New Roman" w:hAnsi="Times New Roman" w:cs="Times New Roman"/>
          <w:sz w:val="24"/>
          <w:szCs w:val="24"/>
        </w:rPr>
        <w:t xml:space="preserve"> 24.)</w:t>
      </w:r>
    </w:p>
    <w:p w14:paraId="59B499D7" w14:textId="77777777" w:rsidR="00FA3136" w:rsidRDefault="00FA3136" w:rsidP="00FA3136">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On Apri</w:t>
      </w:r>
      <w:r w:rsidR="007607F5">
        <w:rPr>
          <w:rFonts w:ascii="Times New Roman" w:hAnsi="Times New Roman" w:cs="Times New Roman"/>
          <w:sz w:val="24"/>
          <w:szCs w:val="24"/>
        </w:rPr>
        <w:t>l 6, 2010, Ms. Lime was paid $6</w:t>
      </w:r>
      <w:r>
        <w:rPr>
          <w:rFonts w:ascii="Times New Roman" w:hAnsi="Times New Roman" w:cs="Times New Roman"/>
          <w:sz w:val="24"/>
          <w:szCs w:val="24"/>
        </w:rPr>
        <w:t>000 by OGS, as consideration for her services in writing the scree</w:t>
      </w:r>
      <w:r w:rsidR="00E71336">
        <w:rPr>
          <w:rFonts w:ascii="Times New Roman" w:hAnsi="Times New Roman" w:cs="Times New Roman"/>
          <w:sz w:val="24"/>
          <w:szCs w:val="24"/>
        </w:rPr>
        <w:t>nplay “Anticipatory Repudiation</w:t>
      </w:r>
      <w:r w:rsidR="00D16FB3">
        <w:rPr>
          <w:rFonts w:ascii="Times New Roman" w:hAnsi="Times New Roman" w:cs="Times New Roman"/>
          <w:sz w:val="24"/>
          <w:szCs w:val="24"/>
        </w:rPr>
        <w:t>.</w:t>
      </w:r>
      <w:r>
        <w:rPr>
          <w:rFonts w:ascii="Times New Roman" w:hAnsi="Times New Roman" w:cs="Times New Roman"/>
          <w:sz w:val="24"/>
          <w:szCs w:val="24"/>
        </w:rPr>
        <w:t>”</w:t>
      </w:r>
      <w:r w:rsidR="00D16FB3">
        <w:rPr>
          <w:rFonts w:ascii="Times New Roman" w:hAnsi="Times New Roman" w:cs="Times New Roman"/>
          <w:sz w:val="24"/>
          <w:szCs w:val="24"/>
        </w:rPr>
        <w:t xml:space="preserve"> </w:t>
      </w:r>
      <w:r w:rsidR="00E71336">
        <w:rPr>
          <w:rFonts w:ascii="Times New Roman" w:hAnsi="Times New Roman" w:cs="Times New Roman"/>
          <w:sz w:val="24"/>
          <w:szCs w:val="24"/>
        </w:rPr>
        <w:t xml:space="preserve"> (</w:t>
      </w:r>
      <w:proofErr w:type="spellStart"/>
      <w:r w:rsidR="00E71336">
        <w:rPr>
          <w:rFonts w:ascii="Times New Roman" w:hAnsi="Times New Roman" w:cs="Times New Roman"/>
          <w:sz w:val="24"/>
          <w:szCs w:val="24"/>
        </w:rPr>
        <w:t>Compl</w:t>
      </w:r>
      <w:proofErr w:type="spellEnd"/>
      <w:r w:rsidR="00E71336">
        <w:rPr>
          <w:rFonts w:ascii="Times New Roman" w:hAnsi="Times New Roman" w:cs="Times New Roman"/>
          <w:sz w:val="24"/>
          <w:szCs w:val="24"/>
        </w:rPr>
        <w:t xml:space="preserve">. </w:t>
      </w:r>
      <w:r w:rsidR="00E71336" w:rsidRPr="0014761E">
        <w:rPr>
          <w:rFonts w:ascii="Times New Roman" w:hAnsi="Times New Roman" w:cs="Times New Roman"/>
          <w:color w:val="222222"/>
          <w:sz w:val="24"/>
          <w:shd w:val="clear" w:color="auto" w:fill="FFFFFF"/>
        </w:rPr>
        <w:t>¶</w:t>
      </w:r>
      <w:r w:rsidR="00785712">
        <w:rPr>
          <w:rFonts w:ascii="Times New Roman" w:hAnsi="Times New Roman" w:cs="Times New Roman"/>
          <w:sz w:val="24"/>
          <w:szCs w:val="24"/>
        </w:rPr>
        <w:t xml:space="preserve"> 24.)</w:t>
      </w:r>
      <w:r>
        <w:rPr>
          <w:rFonts w:ascii="Times New Roman" w:hAnsi="Times New Roman" w:cs="Times New Roman"/>
          <w:sz w:val="24"/>
          <w:szCs w:val="24"/>
        </w:rPr>
        <w:t xml:space="preserve">  Upon receipt of the check, Ms. Lime signed a written agreement that designated the screenplay in question as a “work made </w:t>
      </w:r>
      <w:r>
        <w:rPr>
          <w:rFonts w:ascii="Times New Roman" w:hAnsi="Times New Roman" w:cs="Times New Roman"/>
          <w:sz w:val="24"/>
          <w:szCs w:val="24"/>
        </w:rPr>
        <w:lastRenderedPageBreak/>
        <w:t>for hire under the federal Copyright Act of 1976” and indicated that OGS TV “is the author of [the] screenplay</w:t>
      </w:r>
      <w:r w:rsidR="00D16FB3">
        <w:rPr>
          <w:rFonts w:ascii="Times New Roman" w:hAnsi="Times New Roman" w:cs="Times New Roman"/>
          <w:sz w:val="24"/>
          <w:szCs w:val="24"/>
        </w:rPr>
        <w:t>.</w:t>
      </w:r>
      <w:r>
        <w:rPr>
          <w:rFonts w:ascii="Times New Roman" w:hAnsi="Times New Roman" w:cs="Times New Roman"/>
          <w:sz w:val="24"/>
          <w:szCs w:val="24"/>
        </w:rPr>
        <w:t>”</w:t>
      </w:r>
      <w:r w:rsidR="00D16FB3">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spellStart"/>
      <w:r w:rsidR="0014761E">
        <w:rPr>
          <w:rFonts w:ascii="Times New Roman" w:hAnsi="Times New Roman" w:cs="Times New Roman"/>
          <w:sz w:val="24"/>
          <w:szCs w:val="24"/>
        </w:rPr>
        <w:t>Compl</w:t>
      </w:r>
      <w:proofErr w:type="spellEnd"/>
      <w:r w:rsidR="0014761E">
        <w:rPr>
          <w:rFonts w:ascii="Times New Roman" w:hAnsi="Times New Roman" w:cs="Times New Roman"/>
          <w:sz w:val="24"/>
          <w:szCs w:val="24"/>
        </w:rPr>
        <w:t xml:space="preserve">. </w:t>
      </w:r>
      <w:r w:rsidR="0014761E" w:rsidRPr="0014761E">
        <w:rPr>
          <w:rFonts w:ascii="Times New Roman" w:hAnsi="Times New Roman" w:cs="Times New Roman"/>
          <w:color w:val="222222"/>
          <w:sz w:val="24"/>
          <w:shd w:val="clear" w:color="auto" w:fill="FFFFFF"/>
        </w:rPr>
        <w:t>¶</w:t>
      </w:r>
      <w:r w:rsidR="00D16FB3">
        <w:rPr>
          <w:rFonts w:ascii="Times New Roman" w:hAnsi="Times New Roman" w:cs="Times New Roman"/>
          <w:sz w:val="24"/>
          <w:szCs w:val="24"/>
        </w:rPr>
        <w:t xml:space="preserve"> 24</w:t>
      </w:r>
      <w:r w:rsidR="00785712">
        <w:rPr>
          <w:rFonts w:ascii="Times New Roman" w:hAnsi="Times New Roman" w:cs="Times New Roman"/>
          <w:sz w:val="24"/>
          <w:szCs w:val="24"/>
        </w:rPr>
        <w:t>.)</w:t>
      </w:r>
      <w:r>
        <w:rPr>
          <w:rFonts w:ascii="Times New Roman" w:hAnsi="Times New Roman" w:cs="Times New Roman"/>
          <w:sz w:val="24"/>
          <w:szCs w:val="24"/>
        </w:rPr>
        <w:t xml:space="preserve">  Also on April 6, 2010, Dave Nelson signed the “Work-Made-For-Hire Agreement,” on behalf of OGS</w:t>
      </w:r>
      <w:r w:rsidR="00D16FB3">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spellStart"/>
      <w:r w:rsidR="0014761E">
        <w:rPr>
          <w:rFonts w:ascii="Times New Roman" w:hAnsi="Times New Roman" w:cs="Times New Roman"/>
          <w:sz w:val="24"/>
          <w:szCs w:val="24"/>
        </w:rPr>
        <w:t>Compl</w:t>
      </w:r>
      <w:proofErr w:type="spellEnd"/>
      <w:r w:rsidR="0014761E">
        <w:rPr>
          <w:rFonts w:ascii="Times New Roman" w:hAnsi="Times New Roman" w:cs="Times New Roman"/>
          <w:sz w:val="24"/>
          <w:szCs w:val="24"/>
        </w:rPr>
        <w:t xml:space="preserve">. </w:t>
      </w:r>
      <w:r w:rsidR="0014761E" w:rsidRPr="0014761E">
        <w:rPr>
          <w:rFonts w:ascii="Times New Roman" w:hAnsi="Times New Roman" w:cs="Times New Roman"/>
          <w:color w:val="222222"/>
          <w:sz w:val="24"/>
          <w:shd w:val="clear" w:color="auto" w:fill="FFFFFF"/>
        </w:rPr>
        <w:t>¶</w:t>
      </w:r>
      <w:r w:rsidR="00D16FB3">
        <w:rPr>
          <w:rFonts w:ascii="Times New Roman" w:hAnsi="Times New Roman" w:cs="Times New Roman"/>
          <w:sz w:val="24"/>
          <w:szCs w:val="24"/>
        </w:rPr>
        <w:t xml:space="preserve"> 25</w:t>
      </w:r>
      <w:r w:rsidR="00785712">
        <w:rPr>
          <w:rFonts w:ascii="Times New Roman" w:hAnsi="Times New Roman" w:cs="Times New Roman"/>
          <w:sz w:val="24"/>
          <w:szCs w:val="24"/>
        </w:rPr>
        <w:t>.)</w:t>
      </w:r>
    </w:p>
    <w:p w14:paraId="007EA2AE" w14:textId="77777777" w:rsidR="00F56694" w:rsidRDefault="00F56694" w:rsidP="00FA3136">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On April 2, 2010, OGS received a Certificate of Registration from the Register of Copyrights, asserting ownership of the copyright to “Anticipatory Repudiation.”  (</w:t>
      </w:r>
      <w:proofErr w:type="spellStart"/>
      <w:r>
        <w:rPr>
          <w:rFonts w:ascii="Times New Roman" w:hAnsi="Times New Roman" w:cs="Times New Roman"/>
          <w:sz w:val="24"/>
          <w:szCs w:val="24"/>
        </w:rPr>
        <w:t>Compl</w:t>
      </w:r>
      <w:proofErr w:type="spellEnd"/>
      <w:r>
        <w:rPr>
          <w:rFonts w:ascii="Times New Roman" w:hAnsi="Times New Roman" w:cs="Times New Roman"/>
          <w:sz w:val="24"/>
          <w:szCs w:val="24"/>
        </w:rPr>
        <w:t xml:space="preserve">. </w:t>
      </w:r>
      <w:r w:rsidRPr="0014761E">
        <w:rPr>
          <w:rFonts w:ascii="Times New Roman" w:hAnsi="Times New Roman" w:cs="Times New Roman"/>
          <w:color w:val="222222"/>
          <w:sz w:val="24"/>
          <w:shd w:val="clear" w:color="auto" w:fill="FFFFFF"/>
        </w:rPr>
        <w:t>¶</w:t>
      </w:r>
      <w:r>
        <w:rPr>
          <w:rFonts w:ascii="Times New Roman" w:hAnsi="Times New Roman" w:cs="Times New Roman"/>
          <w:sz w:val="24"/>
          <w:szCs w:val="24"/>
        </w:rPr>
        <w:t xml:space="preserve"> 22</w:t>
      </w:r>
      <w:r w:rsidR="00785712">
        <w:rPr>
          <w:rFonts w:ascii="Times New Roman" w:hAnsi="Times New Roman" w:cs="Times New Roman"/>
          <w:sz w:val="24"/>
          <w:szCs w:val="24"/>
        </w:rPr>
        <w:t>.</w:t>
      </w:r>
      <w:r>
        <w:rPr>
          <w:rFonts w:ascii="Times New Roman" w:hAnsi="Times New Roman" w:cs="Times New Roman"/>
          <w:sz w:val="24"/>
          <w:szCs w:val="24"/>
        </w:rPr>
        <w:t>)</w:t>
      </w:r>
    </w:p>
    <w:p w14:paraId="15338AF6" w14:textId="77777777" w:rsidR="00FA3136" w:rsidRDefault="00FA3136" w:rsidP="00FA3136">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On June 1, 2010, Ms. Lime was notified, by OGS, that the screenplay for “Anticipatory Repudiation” was considered unsatisfactory and would not be produced by or aired on </w:t>
      </w:r>
      <w:r w:rsidR="00E71336">
        <w:rPr>
          <w:rFonts w:ascii="Times New Roman" w:hAnsi="Times New Roman" w:cs="Times New Roman"/>
          <w:sz w:val="24"/>
          <w:szCs w:val="24"/>
        </w:rPr>
        <w:t xml:space="preserve">OGS </w:t>
      </w:r>
      <w:r>
        <w:rPr>
          <w:rFonts w:ascii="Times New Roman" w:hAnsi="Times New Roman" w:cs="Times New Roman"/>
          <w:sz w:val="24"/>
          <w:szCs w:val="24"/>
        </w:rPr>
        <w:t xml:space="preserve">as part of </w:t>
      </w:r>
      <w:r>
        <w:rPr>
          <w:rFonts w:ascii="Times New Roman" w:hAnsi="Times New Roman" w:cs="Times New Roman"/>
          <w:i/>
          <w:sz w:val="24"/>
          <w:szCs w:val="24"/>
        </w:rPr>
        <w:t>Lawless Love</w:t>
      </w:r>
      <w:r w:rsidR="00D16FB3">
        <w:rPr>
          <w:rFonts w:ascii="Times New Roman" w:hAnsi="Times New Roman" w:cs="Times New Roman"/>
          <w:i/>
          <w:sz w:val="24"/>
          <w:szCs w:val="24"/>
        </w:rPr>
        <w:t xml:space="preserve">. </w:t>
      </w:r>
      <w:r>
        <w:rPr>
          <w:rFonts w:ascii="Times New Roman" w:hAnsi="Times New Roman" w:cs="Times New Roman"/>
          <w:i/>
          <w:sz w:val="24"/>
          <w:szCs w:val="24"/>
        </w:rPr>
        <w:t xml:space="preserve"> </w:t>
      </w:r>
      <w:r>
        <w:rPr>
          <w:rFonts w:ascii="Times New Roman" w:hAnsi="Times New Roman" w:cs="Times New Roman"/>
          <w:sz w:val="24"/>
          <w:szCs w:val="24"/>
        </w:rPr>
        <w:t>(</w:t>
      </w:r>
      <w:proofErr w:type="spellStart"/>
      <w:r w:rsidR="0014761E">
        <w:rPr>
          <w:rFonts w:ascii="Times New Roman" w:hAnsi="Times New Roman" w:cs="Times New Roman"/>
          <w:sz w:val="24"/>
          <w:szCs w:val="24"/>
        </w:rPr>
        <w:t>Compl</w:t>
      </w:r>
      <w:proofErr w:type="spellEnd"/>
      <w:r w:rsidR="0014761E">
        <w:rPr>
          <w:rFonts w:ascii="Times New Roman" w:hAnsi="Times New Roman" w:cs="Times New Roman"/>
          <w:sz w:val="24"/>
          <w:szCs w:val="24"/>
        </w:rPr>
        <w:t xml:space="preserve">. </w:t>
      </w:r>
      <w:r w:rsidR="0014761E" w:rsidRPr="0014761E">
        <w:rPr>
          <w:rFonts w:ascii="Times New Roman" w:hAnsi="Times New Roman" w:cs="Times New Roman"/>
          <w:color w:val="222222"/>
          <w:sz w:val="24"/>
          <w:shd w:val="clear" w:color="auto" w:fill="FFFFFF"/>
        </w:rPr>
        <w:t>¶</w:t>
      </w:r>
      <w:r w:rsidR="00D16FB3">
        <w:rPr>
          <w:rFonts w:ascii="Times New Roman" w:hAnsi="Times New Roman" w:cs="Times New Roman"/>
          <w:sz w:val="24"/>
          <w:szCs w:val="24"/>
        </w:rPr>
        <w:t xml:space="preserve"> 26</w:t>
      </w:r>
      <w:r w:rsidR="00785712">
        <w:rPr>
          <w:rFonts w:ascii="Times New Roman" w:hAnsi="Times New Roman" w:cs="Times New Roman"/>
          <w:sz w:val="24"/>
          <w:szCs w:val="24"/>
        </w:rPr>
        <w:t>.)</w:t>
      </w:r>
    </w:p>
    <w:p w14:paraId="7566B71D" w14:textId="77777777" w:rsidR="00FA3136" w:rsidRDefault="00FA3136" w:rsidP="00FA3136">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In August 2010, Ms. Lime worked with </w:t>
      </w:r>
      <w:proofErr w:type="spellStart"/>
      <w:r>
        <w:rPr>
          <w:rFonts w:ascii="Times New Roman" w:hAnsi="Times New Roman" w:cs="Times New Roman"/>
          <w:sz w:val="24"/>
          <w:szCs w:val="24"/>
        </w:rPr>
        <w:t>TinyTV</w:t>
      </w:r>
      <w:proofErr w:type="spellEnd"/>
      <w:r>
        <w:rPr>
          <w:rFonts w:ascii="Times New Roman" w:hAnsi="Times New Roman" w:cs="Times New Roman"/>
          <w:sz w:val="24"/>
          <w:szCs w:val="24"/>
        </w:rPr>
        <w:t xml:space="preserve"> to produce a screenplay for the pilot episode of an unrelated television show titled </w:t>
      </w:r>
      <w:r>
        <w:rPr>
          <w:rFonts w:ascii="Times New Roman" w:hAnsi="Times New Roman" w:cs="Times New Roman"/>
          <w:i/>
          <w:sz w:val="24"/>
          <w:szCs w:val="24"/>
        </w:rPr>
        <w:t>The Tin Can</w:t>
      </w:r>
      <w:r w:rsidR="00D16FB3">
        <w:rPr>
          <w:rFonts w:ascii="Times New Roman" w:hAnsi="Times New Roman" w:cs="Times New Roman"/>
          <w:i/>
          <w:sz w:val="24"/>
          <w:szCs w:val="24"/>
        </w:rPr>
        <w:t xml:space="preserve">. </w:t>
      </w:r>
      <w:r w:rsidR="00E71336">
        <w:rPr>
          <w:rFonts w:ascii="Times New Roman" w:hAnsi="Times New Roman" w:cs="Times New Roman"/>
          <w:sz w:val="24"/>
          <w:szCs w:val="24"/>
        </w:rPr>
        <w:t xml:space="preserve"> (</w:t>
      </w:r>
      <w:proofErr w:type="spellStart"/>
      <w:r w:rsidR="00E71336">
        <w:rPr>
          <w:rFonts w:ascii="Times New Roman" w:hAnsi="Times New Roman" w:cs="Times New Roman"/>
          <w:sz w:val="24"/>
          <w:szCs w:val="24"/>
        </w:rPr>
        <w:t>Compl</w:t>
      </w:r>
      <w:proofErr w:type="spellEnd"/>
      <w:r w:rsidR="00E71336">
        <w:rPr>
          <w:rFonts w:ascii="Times New Roman" w:hAnsi="Times New Roman" w:cs="Times New Roman"/>
          <w:sz w:val="24"/>
          <w:szCs w:val="24"/>
        </w:rPr>
        <w:t xml:space="preserve">. </w:t>
      </w:r>
      <w:r w:rsidR="00E71336" w:rsidRPr="0014761E">
        <w:rPr>
          <w:rFonts w:ascii="Times New Roman" w:hAnsi="Times New Roman" w:cs="Times New Roman"/>
          <w:color w:val="222222"/>
          <w:sz w:val="24"/>
          <w:shd w:val="clear" w:color="auto" w:fill="FFFFFF"/>
        </w:rPr>
        <w:t>¶</w:t>
      </w:r>
      <w:r w:rsidR="00E71336">
        <w:rPr>
          <w:rFonts w:ascii="Times New Roman" w:hAnsi="Times New Roman" w:cs="Times New Roman"/>
          <w:sz w:val="24"/>
          <w:szCs w:val="24"/>
        </w:rPr>
        <w:t xml:space="preserve"> 28</w:t>
      </w:r>
      <w:r w:rsidR="00785712">
        <w:rPr>
          <w:rFonts w:ascii="Times New Roman" w:hAnsi="Times New Roman" w:cs="Times New Roman"/>
          <w:sz w:val="24"/>
          <w:szCs w:val="24"/>
        </w:rPr>
        <w:t>.</w:t>
      </w:r>
      <w:r w:rsidR="00E71336">
        <w:rPr>
          <w:rFonts w:ascii="Times New Roman" w:hAnsi="Times New Roman" w:cs="Times New Roman"/>
          <w:sz w:val="24"/>
          <w:szCs w:val="24"/>
        </w:rPr>
        <w:t>)</w:t>
      </w:r>
      <w:r>
        <w:rPr>
          <w:rFonts w:ascii="Times New Roman" w:hAnsi="Times New Roman" w:cs="Times New Roman"/>
          <w:sz w:val="24"/>
          <w:szCs w:val="24"/>
        </w:rPr>
        <w:t xml:space="preserve">  The premise of </w:t>
      </w:r>
      <w:r>
        <w:rPr>
          <w:rFonts w:ascii="Times New Roman" w:hAnsi="Times New Roman" w:cs="Times New Roman"/>
          <w:i/>
          <w:sz w:val="24"/>
          <w:szCs w:val="24"/>
        </w:rPr>
        <w:t>The Tin Can</w:t>
      </w:r>
      <w:r>
        <w:rPr>
          <w:rFonts w:ascii="Times New Roman" w:hAnsi="Times New Roman" w:cs="Times New Roman"/>
          <w:sz w:val="24"/>
          <w:szCs w:val="24"/>
        </w:rPr>
        <w:t xml:space="preserve"> involves elements which were developed in “Anticipatory Repudiation” but were considered unacceptable for </w:t>
      </w:r>
      <w:r>
        <w:rPr>
          <w:rFonts w:ascii="Times New Roman" w:hAnsi="Times New Roman" w:cs="Times New Roman"/>
          <w:i/>
          <w:sz w:val="24"/>
          <w:szCs w:val="24"/>
        </w:rPr>
        <w:t>Lawless Love</w:t>
      </w:r>
      <w:r w:rsidR="00D16FB3">
        <w:rPr>
          <w:rFonts w:ascii="Times New Roman" w:hAnsi="Times New Roman" w:cs="Times New Roman"/>
          <w:i/>
          <w:sz w:val="24"/>
          <w:szCs w:val="24"/>
        </w:rPr>
        <w:t xml:space="preserve">. </w:t>
      </w:r>
      <w:r>
        <w:rPr>
          <w:rFonts w:ascii="Times New Roman" w:hAnsi="Times New Roman" w:cs="Times New Roman"/>
          <w:i/>
          <w:sz w:val="24"/>
          <w:szCs w:val="24"/>
        </w:rPr>
        <w:t xml:space="preserve"> </w:t>
      </w:r>
      <w:r>
        <w:rPr>
          <w:rFonts w:ascii="Times New Roman" w:hAnsi="Times New Roman" w:cs="Times New Roman"/>
          <w:sz w:val="24"/>
          <w:szCs w:val="24"/>
        </w:rPr>
        <w:t>(</w:t>
      </w:r>
      <w:proofErr w:type="spellStart"/>
      <w:r w:rsidR="0014761E">
        <w:rPr>
          <w:rFonts w:ascii="Times New Roman" w:hAnsi="Times New Roman" w:cs="Times New Roman"/>
          <w:sz w:val="24"/>
          <w:szCs w:val="24"/>
        </w:rPr>
        <w:t>Compl</w:t>
      </w:r>
      <w:proofErr w:type="spellEnd"/>
      <w:r w:rsidR="0014761E">
        <w:rPr>
          <w:rFonts w:ascii="Times New Roman" w:hAnsi="Times New Roman" w:cs="Times New Roman"/>
          <w:sz w:val="24"/>
          <w:szCs w:val="24"/>
        </w:rPr>
        <w:t xml:space="preserve">. </w:t>
      </w:r>
      <w:r w:rsidR="0014761E" w:rsidRPr="0014761E">
        <w:rPr>
          <w:rFonts w:ascii="Times New Roman" w:hAnsi="Times New Roman" w:cs="Times New Roman"/>
          <w:color w:val="222222"/>
          <w:sz w:val="24"/>
          <w:shd w:val="clear" w:color="auto" w:fill="FFFFFF"/>
        </w:rPr>
        <w:t>¶</w:t>
      </w:r>
      <w:r w:rsidR="00D16FB3">
        <w:rPr>
          <w:rFonts w:ascii="Times New Roman" w:hAnsi="Times New Roman" w:cs="Times New Roman"/>
          <w:sz w:val="24"/>
          <w:szCs w:val="24"/>
        </w:rPr>
        <w:t xml:space="preserve"> 26</w:t>
      </w:r>
      <w:r w:rsidR="00785712">
        <w:rPr>
          <w:rFonts w:ascii="Times New Roman" w:hAnsi="Times New Roman" w:cs="Times New Roman"/>
          <w:sz w:val="24"/>
          <w:szCs w:val="24"/>
        </w:rPr>
        <w:t>.)</w:t>
      </w:r>
      <w:r>
        <w:rPr>
          <w:rFonts w:ascii="Times New Roman" w:hAnsi="Times New Roman" w:cs="Times New Roman"/>
          <w:sz w:val="24"/>
          <w:szCs w:val="24"/>
        </w:rPr>
        <w:t xml:space="preserve">  Unlike </w:t>
      </w:r>
      <w:r>
        <w:rPr>
          <w:rFonts w:ascii="Times New Roman" w:hAnsi="Times New Roman" w:cs="Times New Roman"/>
          <w:i/>
          <w:sz w:val="24"/>
          <w:szCs w:val="24"/>
        </w:rPr>
        <w:t>Lawless Love</w:t>
      </w:r>
      <w:r>
        <w:rPr>
          <w:rFonts w:ascii="Times New Roman" w:hAnsi="Times New Roman" w:cs="Times New Roman"/>
          <w:sz w:val="24"/>
          <w:szCs w:val="24"/>
        </w:rPr>
        <w:t xml:space="preserve">, which depicted the personal lives of young lawyers, </w:t>
      </w:r>
      <w:r>
        <w:rPr>
          <w:rFonts w:ascii="Times New Roman" w:hAnsi="Times New Roman" w:cs="Times New Roman"/>
          <w:i/>
          <w:sz w:val="24"/>
          <w:szCs w:val="24"/>
        </w:rPr>
        <w:t>The Tin Can</w:t>
      </w:r>
      <w:r>
        <w:rPr>
          <w:rFonts w:ascii="Times New Roman" w:hAnsi="Times New Roman" w:cs="Times New Roman"/>
          <w:sz w:val="24"/>
          <w:szCs w:val="24"/>
        </w:rPr>
        <w:t xml:space="preserve"> was described as “a gritty, psychological comedy about a submarine crew</w:t>
      </w:r>
      <w:r w:rsidR="00D16FB3">
        <w:rPr>
          <w:rFonts w:ascii="Times New Roman" w:hAnsi="Times New Roman" w:cs="Times New Roman"/>
          <w:sz w:val="24"/>
          <w:szCs w:val="24"/>
        </w:rPr>
        <w:t>.</w:t>
      </w:r>
      <w:r>
        <w:rPr>
          <w:rFonts w:ascii="Times New Roman" w:hAnsi="Times New Roman" w:cs="Times New Roman"/>
          <w:sz w:val="24"/>
          <w:szCs w:val="24"/>
        </w:rPr>
        <w:t xml:space="preserve">” </w:t>
      </w:r>
      <w:r w:rsidR="00D16FB3">
        <w:rPr>
          <w:rFonts w:ascii="Times New Roman" w:hAnsi="Times New Roman" w:cs="Times New Roman"/>
          <w:sz w:val="24"/>
          <w:szCs w:val="24"/>
        </w:rPr>
        <w:t xml:space="preserve"> </w:t>
      </w:r>
      <w:r>
        <w:rPr>
          <w:rFonts w:ascii="Times New Roman" w:hAnsi="Times New Roman" w:cs="Times New Roman"/>
          <w:sz w:val="24"/>
          <w:szCs w:val="24"/>
        </w:rPr>
        <w:t>(</w:t>
      </w:r>
      <w:proofErr w:type="spellStart"/>
      <w:r w:rsidR="0014761E">
        <w:rPr>
          <w:rFonts w:ascii="Times New Roman" w:hAnsi="Times New Roman" w:cs="Times New Roman"/>
          <w:sz w:val="24"/>
          <w:szCs w:val="24"/>
        </w:rPr>
        <w:t>Compl</w:t>
      </w:r>
      <w:proofErr w:type="spellEnd"/>
      <w:r w:rsidR="0014761E">
        <w:rPr>
          <w:rFonts w:ascii="Times New Roman" w:hAnsi="Times New Roman" w:cs="Times New Roman"/>
          <w:sz w:val="24"/>
          <w:szCs w:val="24"/>
        </w:rPr>
        <w:t xml:space="preserve">. </w:t>
      </w:r>
      <w:r w:rsidR="0014761E" w:rsidRPr="0014761E">
        <w:rPr>
          <w:rFonts w:ascii="Times New Roman" w:hAnsi="Times New Roman" w:cs="Times New Roman"/>
          <w:color w:val="222222"/>
          <w:sz w:val="24"/>
          <w:shd w:val="clear" w:color="auto" w:fill="FFFFFF"/>
        </w:rPr>
        <w:t>¶</w:t>
      </w:r>
      <w:r w:rsidR="00D16FB3">
        <w:rPr>
          <w:rFonts w:ascii="Times New Roman" w:hAnsi="Times New Roman" w:cs="Times New Roman"/>
          <w:sz w:val="24"/>
          <w:szCs w:val="24"/>
        </w:rPr>
        <w:t xml:space="preserve"> 27</w:t>
      </w:r>
      <w:r w:rsidR="00785712">
        <w:rPr>
          <w:rFonts w:ascii="Times New Roman" w:hAnsi="Times New Roman" w:cs="Times New Roman"/>
          <w:sz w:val="24"/>
          <w:szCs w:val="24"/>
        </w:rPr>
        <w:t>.)</w:t>
      </w:r>
    </w:p>
    <w:p w14:paraId="008BBE46" w14:textId="77777777" w:rsidR="00AF4361" w:rsidRDefault="00AF4361" w:rsidP="00A81779">
      <w:pPr>
        <w:spacing w:after="0" w:line="480" w:lineRule="auto"/>
        <w:jc w:val="center"/>
        <w:rPr>
          <w:rFonts w:ascii="Times New Roman" w:hAnsi="Times New Roman" w:cs="Times New Roman"/>
          <w:b/>
          <w:sz w:val="24"/>
          <w:szCs w:val="24"/>
          <w:u w:val="single"/>
        </w:rPr>
      </w:pPr>
      <w:r w:rsidRPr="00AF4361">
        <w:rPr>
          <w:rFonts w:ascii="Times New Roman" w:hAnsi="Times New Roman" w:cs="Times New Roman"/>
          <w:b/>
          <w:sz w:val="24"/>
          <w:szCs w:val="24"/>
          <w:u w:val="single"/>
        </w:rPr>
        <w:t>ARGUMENT</w:t>
      </w:r>
    </w:p>
    <w:p w14:paraId="0C0F4080" w14:textId="77777777" w:rsidR="007A2BA8" w:rsidRPr="00A81779" w:rsidRDefault="002C2A02" w:rsidP="00A81779">
      <w:pPr>
        <w:spacing w:after="0" w:line="480" w:lineRule="auto"/>
        <w:rPr>
          <w:rFonts w:ascii="Times New Roman" w:hAnsi="Times New Roman" w:cs="Times New Roman"/>
          <w:b/>
          <w:sz w:val="24"/>
          <w:szCs w:val="24"/>
        </w:rPr>
      </w:pPr>
      <w:r w:rsidRPr="00A81779">
        <w:rPr>
          <w:rFonts w:ascii="Times New Roman" w:hAnsi="Times New Roman" w:cs="Times New Roman"/>
          <w:b/>
          <w:sz w:val="24"/>
          <w:szCs w:val="24"/>
        </w:rPr>
        <w:t xml:space="preserve">1. </w:t>
      </w:r>
      <w:r w:rsidR="00BD0A5D" w:rsidRPr="00A81779">
        <w:rPr>
          <w:rFonts w:ascii="Times New Roman" w:hAnsi="Times New Roman" w:cs="Times New Roman"/>
          <w:b/>
          <w:sz w:val="24"/>
          <w:szCs w:val="24"/>
        </w:rPr>
        <w:t xml:space="preserve">Barring a Prior Written “Work For Hire” Agreement, </w:t>
      </w:r>
      <w:r w:rsidR="00480238">
        <w:rPr>
          <w:rFonts w:ascii="Times New Roman" w:hAnsi="Times New Roman" w:cs="Times New Roman"/>
          <w:b/>
          <w:sz w:val="24"/>
          <w:szCs w:val="24"/>
        </w:rPr>
        <w:t>the Copyright Act of 1976 Indicates that the Copyright Vested with Ms. Lime</w:t>
      </w:r>
      <w:r w:rsidR="00A24094">
        <w:rPr>
          <w:rFonts w:ascii="Times New Roman" w:hAnsi="Times New Roman" w:cs="Times New Roman"/>
          <w:b/>
          <w:sz w:val="24"/>
          <w:szCs w:val="24"/>
        </w:rPr>
        <w:t xml:space="preserve"> and OGS has No Claim</w:t>
      </w:r>
      <w:r w:rsidR="00480238">
        <w:rPr>
          <w:rFonts w:ascii="Times New Roman" w:hAnsi="Times New Roman" w:cs="Times New Roman"/>
          <w:b/>
          <w:sz w:val="24"/>
          <w:szCs w:val="24"/>
        </w:rPr>
        <w:t>.</w:t>
      </w:r>
    </w:p>
    <w:p w14:paraId="402A2367" w14:textId="77777777" w:rsidR="0084559C" w:rsidRDefault="00D87F31" w:rsidP="00A81779">
      <w:pPr>
        <w:spacing w:after="0" w:line="480" w:lineRule="auto"/>
        <w:rPr>
          <w:rFonts w:ascii="Times New Roman" w:hAnsi="Times New Roman" w:cs="Times New Roman"/>
          <w:sz w:val="24"/>
          <w:szCs w:val="24"/>
        </w:rPr>
      </w:pPr>
      <w:r>
        <w:rPr>
          <w:rFonts w:ascii="Times New Roman" w:hAnsi="Times New Roman" w:cs="Times New Roman"/>
          <w:sz w:val="24"/>
          <w:szCs w:val="24"/>
        </w:rPr>
        <w:tab/>
        <w:t>Copyright protection extends to “original works of authorship fixed in any tangible medium of expression</w:t>
      </w:r>
      <w:r w:rsidR="00390F1E">
        <w:rPr>
          <w:rFonts w:ascii="Times New Roman" w:hAnsi="Times New Roman" w:cs="Times New Roman"/>
          <w:sz w:val="24"/>
          <w:szCs w:val="24"/>
        </w:rPr>
        <w:t xml:space="preserve">.” </w:t>
      </w:r>
      <w:proofErr w:type="gramStart"/>
      <w:r w:rsidR="00390F1E">
        <w:rPr>
          <w:rFonts w:ascii="Times New Roman" w:hAnsi="Times New Roman" w:cs="Times New Roman"/>
          <w:sz w:val="24"/>
          <w:szCs w:val="24"/>
        </w:rPr>
        <w:t>17 U</w:t>
      </w:r>
      <w:r w:rsidR="00265498">
        <w:rPr>
          <w:rFonts w:ascii="Times New Roman" w:hAnsi="Times New Roman" w:cs="Times New Roman"/>
          <w:sz w:val="24"/>
          <w:szCs w:val="24"/>
        </w:rPr>
        <w:t>.</w:t>
      </w:r>
      <w:r w:rsidR="00390F1E">
        <w:rPr>
          <w:rFonts w:ascii="Times New Roman" w:hAnsi="Times New Roman" w:cs="Times New Roman"/>
          <w:sz w:val="24"/>
          <w:szCs w:val="24"/>
        </w:rPr>
        <w:t>S</w:t>
      </w:r>
      <w:r w:rsidR="00265498">
        <w:rPr>
          <w:rFonts w:ascii="Times New Roman" w:hAnsi="Times New Roman" w:cs="Times New Roman"/>
          <w:sz w:val="24"/>
          <w:szCs w:val="24"/>
        </w:rPr>
        <w:t>.</w:t>
      </w:r>
      <w:r w:rsidR="00390F1E">
        <w:rPr>
          <w:rFonts w:ascii="Times New Roman" w:hAnsi="Times New Roman" w:cs="Times New Roman"/>
          <w:sz w:val="24"/>
          <w:szCs w:val="24"/>
        </w:rPr>
        <w:t>C</w:t>
      </w:r>
      <w:r w:rsidR="00265498">
        <w:rPr>
          <w:rFonts w:ascii="Times New Roman" w:hAnsi="Times New Roman" w:cs="Times New Roman"/>
          <w:sz w:val="24"/>
          <w:szCs w:val="24"/>
        </w:rPr>
        <w:t>.</w:t>
      </w:r>
      <w:r w:rsidR="00390F1E">
        <w:rPr>
          <w:rFonts w:ascii="Times New Roman" w:hAnsi="Times New Roman" w:cs="Times New Roman"/>
          <w:sz w:val="24"/>
          <w:szCs w:val="24"/>
        </w:rPr>
        <w:t xml:space="preserve"> </w:t>
      </w:r>
      <w:r w:rsidR="00223B04" w:rsidRPr="00223B04">
        <w:rPr>
          <w:rFonts w:ascii="Times New Roman" w:hAnsi="Times New Roman" w:cs="Times New Roman"/>
          <w:color w:val="222222"/>
          <w:sz w:val="24"/>
          <w:shd w:val="clear" w:color="auto" w:fill="FFFFFF"/>
        </w:rPr>
        <w:t>§</w:t>
      </w:r>
      <w:r w:rsidR="00223B04">
        <w:rPr>
          <w:rFonts w:ascii="Times New Roman" w:hAnsi="Times New Roman" w:cs="Times New Roman"/>
          <w:color w:val="222222"/>
          <w:sz w:val="24"/>
          <w:shd w:val="clear" w:color="auto" w:fill="FFFFFF"/>
        </w:rPr>
        <w:t xml:space="preserve"> </w:t>
      </w:r>
      <w:r w:rsidR="00390F1E">
        <w:rPr>
          <w:rFonts w:ascii="Times New Roman" w:hAnsi="Times New Roman" w:cs="Times New Roman"/>
          <w:sz w:val="24"/>
          <w:szCs w:val="24"/>
        </w:rPr>
        <w:t>102</w:t>
      </w:r>
      <w:r w:rsidR="00F03A75">
        <w:rPr>
          <w:rFonts w:ascii="Times New Roman" w:hAnsi="Times New Roman" w:cs="Times New Roman"/>
          <w:sz w:val="24"/>
          <w:szCs w:val="24"/>
        </w:rPr>
        <w:t>.</w:t>
      </w:r>
      <w:proofErr w:type="gramEnd"/>
      <w:r w:rsidR="00F03A75">
        <w:rPr>
          <w:rFonts w:ascii="Times New Roman" w:hAnsi="Times New Roman" w:cs="Times New Roman"/>
          <w:sz w:val="24"/>
          <w:szCs w:val="24"/>
        </w:rPr>
        <w:t xml:space="preserve">  </w:t>
      </w:r>
      <w:r w:rsidR="0084559C">
        <w:rPr>
          <w:rFonts w:ascii="Times New Roman" w:hAnsi="Times New Roman" w:cs="Times New Roman"/>
          <w:sz w:val="24"/>
          <w:szCs w:val="24"/>
        </w:rPr>
        <w:t>Neither Ms. Lime nor OGS dispute that Ms. Lime’s screenplay “Anticipatory Repudiation” is an original work of authorship which was fixed in a tangible medium of expression on or before April 1, 2010</w:t>
      </w:r>
      <w:r w:rsidR="009F39DF">
        <w:rPr>
          <w:rFonts w:ascii="Times New Roman" w:hAnsi="Times New Roman" w:cs="Times New Roman"/>
          <w:sz w:val="24"/>
          <w:szCs w:val="24"/>
        </w:rPr>
        <w:t xml:space="preserve">, which is essential for the vesting of copyright under 17 U.S.C. </w:t>
      </w:r>
      <w:r w:rsidR="009F39DF" w:rsidRPr="00223B04">
        <w:rPr>
          <w:rFonts w:ascii="Times New Roman" w:hAnsi="Times New Roman" w:cs="Times New Roman"/>
          <w:color w:val="222222"/>
          <w:sz w:val="24"/>
          <w:shd w:val="clear" w:color="auto" w:fill="FFFFFF"/>
        </w:rPr>
        <w:t>§</w:t>
      </w:r>
      <w:r w:rsidR="009F39DF">
        <w:rPr>
          <w:rFonts w:ascii="Times New Roman" w:hAnsi="Times New Roman" w:cs="Times New Roman"/>
          <w:color w:val="222222"/>
          <w:sz w:val="24"/>
          <w:shd w:val="clear" w:color="auto" w:fill="FFFFFF"/>
        </w:rPr>
        <w:t xml:space="preserve"> </w:t>
      </w:r>
      <w:r w:rsidR="009F39DF">
        <w:rPr>
          <w:rFonts w:ascii="Times New Roman" w:hAnsi="Times New Roman" w:cs="Times New Roman"/>
          <w:sz w:val="24"/>
          <w:szCs w:val="24"/>
        </w:rPr>
        <w:t>102</w:t>
      </w:r>
      <w:r w:rsidR="0084559C">
        <w:rPr>
          <w:rFonts w:ascii="Times New Roman" w:hAnsi="Times New Roman" w:cs="Times New Roman"/>
          <w:sz w:val="24"/>
          <w:szCs w:val="24"/>
        </w:rPr>
        <w:t>.</w:t>
      </w:r>
      <w:r w:rsidR="00380103">
        <w:rPr>
          <w:rFonts w:ascii="Times New Roman" w:hAnsi="Times New Roman" w:cs="Times New Roman"/>
          <w:sz w:val="24"/>
          <w:szCs w:val="24"/>
        </w:rPr>
        <w:t xml:space="preserve"> </w:t>
      </w:r>
      <w:r w:rsidR="009F39DF">
        <w:rPr>
          <w:rFonts w:ascii="Times New Roman" w:hAnsi="Times New Roman" w:cs="Times New Roman"/>
          <w:sz w:val="24"/>
          <w:szCs w:val="24"/>
        </w:rPr>
        <w:t xml:space="preserve"> </w:t>
      </w:r>
      <w:r w:rsidR="00380103">
        <w:rPr>
          <w:rFonts w:ascii="Times New Roman" w:hAnsi="Times New Roman" w:cs="Times New Roman"/>
          <w:sz w:val="24"/>
          <w:szCs w:val="24"/>
        </w:rPr>
        <w:t>(</w:t>
      </w:r>
      <w:r w:rsidR="009F39DF">
        <w:rPr>
          <w:rFonts w:ascii="Times New Roman" w:hAnsi="Times New Roman" w:cs="Times New Roman"/>
          <w:sz w:val="24"/>
          <w:szCs w:val="24"/>
        </w:rPr>
        <w:t xml:space="preserve">See </w:t>
      </w:r>
      <w:proofErr w:type="spellStart"/>
      <w:r w:rsidR="009F39DF">
        <w:rPr>
          <w:rFonts w:ascii="Times New Roman" w:hAnsi="Times New Roman" w:cs="Times New Roman"/>
          <w:sz w:val="24"/>
          <w:szCs w:val="24"/>
        </w:rPr>
        <w:t>Compl</w:t>
      </w:r>
      <w:proofErr w:type="spellEnd"/>
      <w:r w:rsidR="009F39DF">
        <w:rPr>
          <w:rFonts w:ascii="Times New Roman" w:hAnsi="Times New Roman" w:cs="Times New Roman"/>
          <w:sz w:val="24"/>
          <w:szCs w:val="24"/>
        </w:rPr>
        <w:t>. and Answer generally, neglecting to contest the nature of the work in question.</w:t>
      </w:r>
      <w:r w:rsidR="00380103">
        <w:rPr>
          <w:rFonts w:ascii="Times New Roman" w:hAnsi="Times New Roman" w:cs="Times New Roman"/>
          <w:sz w:val="24"/>
          <w:szCs w:val="24"/>
        </w:rPr>
        <w:t>)</w:t>
      </w:r>
    </w:p>
    <w:p w14:paraId="2B9CEE8A" w14:textId="77777777" w:rsidR="007A2BA8" w:rsidRDefault="00F03A75" w:rsidP="00A81779">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lastRenderedPageBreak/>
        <w:t>Initia</w:t>
      </w:r>
      <w:r w:rsidR="00265498">
        <w:rPr>
          <w:rFonts w:ascii="Times New Roman" w:hAnsi="Times New Roman" w:cs="Times New Roman"/>
          <w:sz w:val="24"/>
          <w:szCs w:val="24"/>
        </w:rPr>
        <w:t xml:space="preserve">l ownership </w:t>
      </w:r>
      <w:r w:rsidR="00F33FA9">
        <w:rPr>
          <w:rFonts w:ascii="Times New Roman" w:hAnsi="Times New Roman" w:cs="Times New Roman"/>
          <w:sz w:val="24"/>
          <w:szCs w:val="24"/>
        </w:rPr>
        <w:t>of</w:t>
      </w:r>
      <w:r w:rsidR="00265498">
        <w:rPr>
          <w:rFonts w:ascii="Times New Roman" w:hAnsi="Times New Roman" w:cs="Times New Roman"/>
          <w:sz w:val="24"/>
          <w:szCs w:val="24"/>
        </w:rPr>
        <w:t xml:space="preserve"> the copyright to a </w:t>
      </w:r>
      <w:r>
        <w:rPr>
          <w:rFonts w:ascii="Times New Roman" w:hAnsi="Times New Roman" w:cs="Times New Roman"/>
          <w:sz w:val="24"/>
          <w:szCs w:val="24"/>
        </w:rPr>
        <w:t xml:space="preserve">work is vested in </w:t>
      </w:r>
      <w:r w:rsidR="00265498">
        <w:rPr>
          <w:rFonts w:ascii="Times New Roman" w:hAnsi="Times New Roman" w:cs="Times New Roman"/>
          <w:sz w:val="24"/>
          <w:szCs w:val="24"/>
        </w:rPr>
        <w:t>that work’s</w:t>
      </w:r>
      <w:r>
        <w:rPr>
          <w:rFonts w:ascii="Times New Roman" w:hAnsi="Times New Roman" w:cs="Times New Roman"/>
          <w:sz w:val="24"/>
          <w:szCs w:val="24"/>
        </w:rPr>
        <w:t xml:space="preserve"> author. </w:t>
      </w:r>
      <w:proofErr w:type="gramStart"/>
      <w:r>
        <w:rPr>
          <w:rFonts w:ascii="Times New Roman" w:hAnsi="Times New Roman" w:cs="Times New Roman"/>
          <w:sz w:val="24"/>
          <w:szCs w:val="24"/>
        </w:rPr>
        <w:t xml:space="preserve">17 U.S.C. </w:t>
      </w:r>
      <w:r w:rsidR="00223B04" w:rsidRPr="00223B04">
        <w:rPr>
          <w:rFonts w:ascii="Times New Roman" w:hAnsi="Times New Roman" w:cs="Times New Roman"/>
          <w:color w:val="222222"/>
          <w:sz w:val="24"/>
          <w:shd w:val="clear" w:color="auto" w:fill="FFFFFF"/>
        </w:rPr>
        <w:t>§</w:t>
      </w:r>
      <w:r w:rsidR="00223B04">
        <w:rPr>
          <w:rFonts w:ascii="Times New Roman" w:hAnsi="Times New Roman" w:cs="Times New Roman"/>
          <w:color w:val="222222"/>
          <w:sz w:val="24"/>
          <w:shd w:val="clear" w:color="auto" w:fill="FFFFFF"/>
        </w:rPr>
        <w:t xml:space="preserve"> </w:t>
      </w:r>
      <w:r>
        <w:rPr>
          <w:rFonts w:ascii="Times New Roman" w:hAnsi="Times New Roman" w:cs="Times New Roman"/>
          <w:sz w:val="24"/>
          <w:szCs w:val="24"/>
        </w:rPr>
        <w:t>201.</w:t>
      </w:r>
      <w:proofErr w:type="gramEnd"/>
      <w:r w:rsidR="00F8477C">
        <w:rPr>
          <w:rFonts w:ascii="Times New Roman" w:hAnsi="Times New Roman" w:cs="Times New Roman"/>
          <w:sz w:val="24"/>
          <w:szCs w:val="24"/>
        </w:rPr>
        <w:t xml:space="preserve">  </w:t>
      </w:r>
      <w:r w:rsidR="00B40AA9">
        <w:rPr>
          <w:rFonts w:ascii="Times New Roman" w:hAnsi="Times New Roman" w:cs="Times New Roman"/>
          <w:sz w:val="24"/>
          <w:szCs w:val="24"/>
        </w:rPr>
        <w:t xml:space="preserve">In cases where there is a written “work for hire” agreement, or a general contractual relationship to the same effect, the employer is considered to be the author of </w:t>
      </w:r>
      <w:r w:rsidR="000B24C1">
        <w:rPr>
          <w:rFonts w:ascii="Times New Roman" w:hAnsi="Times New Roman" w:cs="Times New Roman"/>
          <w:sz w:val="24"/>
          <w:szCs w:val="24"/>
        </w:rPr>
        <w:t xml:space="preserve">a work for copyright purposes.  </w:t>
      </w:r>
      <w:proofErr w:type="gramStart"/>
      <w:r w:rsidR="000B24C1">
        <w:rPr>
          <w:rFonts w:ascii="Times New Roman" w:hAnsi="Times New Roman" w:cs="Times New Roman"/>
          <w:sz w:val="24"/>
          <w:szCs w:val="24"/>
        </w:rPr>
        <w:t xml:space="preserve">17 U.S.C. </w:t>
      </w:r>
      <w:r w:rsidR="000B24C1" w:rsidRPr="00223B04">
        <w:rPr>
          <w:rFonts w:ascii="Times New Roman" w:hAnsi="Times New Roman" w:cs="Times New Roman"/>
          <w:color w:val="222222"/>
          <w:sz w:val="24"/>
          <w:shd w:val="clear" w:color="auto" w:fill="FFFFFF"/>
        </w:rPr>
        <w:t>§</w:t>
      </w:r>
      <w:r w:rsidR="000B24C1">
        <w:rPr>
          <w:rFonts w:ascii="Times New Roman" w:hAnsi="Times New Roman" w:cs="Times New Roman"/>
          <w:color w:val="222222"/>
          <w:sz w:val="24"/>
          <w:shd w:val="clear" w:color="auto" w:fill="FFFFFF"/>
        </w:rPr>
        <w:t xml:space="preserve"> </w:t>
      </w:r>
      <w:r w:rsidR="000B24C1">
        <w:rPr>
          <w:rFonts w:ascii="Times New Roman" w:hAnsi="Times New Roman" w:cs="Times New Roman"/>
          <w:sz w:val="24"/>
          <w:szCs w:val="24"/>
        </w:rPr>
        <w:t>201(b).</w:t>
      </w:r>
      <w:proofErr w:type="gramEnd"/>
      <w:r w:rsidR="000B24C1">
        <w:rPr>
          <w:rFonts w:ascii="Times New Roman" w:hAnsi="Times New Roman" w:cs="Times New Roman"/>
          <w:sz w:val="24"/>
          <w:szCs w:val="24"/>
        </w:rPr>
        <w:t xml:space="preserve">  </w:t>
      </w:r>
      <w:r w:rsidR="006F02B6">
        <w:rPr>
          <w:rFonts w:ascii="Times New Roman" w:hAnsi="Times New Roman" w:cs="Times New Roman"/>
          <w:sz w:val="24"/>
          <w:szCs w:val="24"/>
        </w:rPr>
        <w:t xml:space="preserve">Specific “work for hire” agreements must be made in writing and signed by both the creator of the work and the employer who commissioned it. </w:t>
      </w:r>
      <w:proofErr w:type="gramStart"/>
      <w:r w:rsidR="006F02B6">
        <w:rPr>
          <w:rFonts w:ascii="Times New Roman" w:hAnsi="Times New Roman" w:cs="Times New Roman"/>
          <w:sz w:val="24"/>
          <w:szCs w:val="24"/>
        </w:rPr>
        <w:t xml:space="preserve">17 U.S.C. </w:t>
      </w:r>
      <w:r w:rsidR="00223B04" w:rsidRPr="00223B04">
        <w:rPr>
          <w:rFonts w:ascii="Times New Roman" w:hAnsi="Times New Roman" w:cs="Times New Roman"/>
          <w:color w:val="222222"/>
          <w:sz w:val="24"/>
          <w:shd w:val="clear" w:color="auto" w:fill="FFFFFF"/>
        </w:rPr>
        <w:t>§</w:t>
      </w:r>
      <w:r w:rsidR="006F02B6">
        <w:rPr>
          <w:rFonts w:ascii="Times New Roman" w:hAnsi="Times New Roman" w:cs="Times New Roman"/>
          <w:sz w:val="24"/>
          <w:szCs w:val="24"/>
        </w:rPr>
        <w:t>101.</w:t>
      </w:r>
      <w:proofErr w:type="gramEnd"/>
      <w:r w:rsidR="006F02B6">
        <w:rPr>
          <w:rFonts w:ascii="Times New Roman" w:hAnsi="Times New Roman" w:cs="Times New Roman"/>
          <w:sz w:val="24"/>
          <w:szCs w:val="24"/>
        </w:rPr>
        <w:t xml:space="preserve">  </w:t>
      </w:r>
      <w:r w:rsidR="00B40AA9">
        <w:rPr>
          <w:rFonts w:ascii="Times New Roman" w:hAnsi="Times New Roman" w:cs="Times New Roman"/>
          <w:sz w:val="24"/>
          <w:szCs w:val="24"/>
        </w:rPr>
        <w:t>When no such agreement exists, the person who actually creates the original work</w:t>
      </w:r>
      <w:r w:rsidR="00F97017">
        <w:rPr>
          <w:rFonts w:ascii="Times New Roman" w:hAnsi="Times New Roman" w:cs="Times New Roman"/>
          <w:sz w:val="24"/>
          <w:szCs w:val="24"/>
        </w:rPr>
        <w:t xml:space="preserve"> is considered to be the author</w:t>
      </w:r>
      <w:r w:rsidR="000B24C1">
        <w:rPr>
          <w:rFonts w:ascii="Times New Roman" w:hAnsi="Times New Roman" w:cs="Times New Roman"/>
          <w:sz w:val="24"/>
          <w:szCs w:val="24"/>
        </w:rPr>
        <w:t xml:space="preserve">.  </w:t>
      </w:r>
      <w:proofErr w:type="gramStart"/>
      <w:r w:rsidR="000B24C1">
        <w:rPr>
          <w:rFonts w:ascii="Times New Roman" w:hAnsi="Times New Roman" w:cs="Times New Roman"/>
          <w:sz w:val="24"/>
          <w:szCs w:val="24"/>
        </w:rPr>
        <w:t xml:space="preserve">17 U.S.C. </w:t>
      </w:r>
      <w:r w:rsidR="000B24C1" w:rsidRPr="00223B04">
        <w:rPr>
          <w:rFonts w:ascii="Times New Roman" w:hAnsi="Times New Roman" w:cs="Times New Roman"/>
          <w:color w:val="222222"/>
          <w:sz w:val="24"/>
          <w:shd w:val="clear" w:color="auto" w:fill="FFFFFF"/>
        </w:rPr>
        <w:t>§</w:t>
      </w:r>
      <w:r w:rsidR="000B24C1">
        <w:rPr>
          <w:rFonts w:ascii="Times New Roman" w:hAnsi="Times New Roman" w:cs="Times New Roman"/>
          <w:color w:val="222222"/>
          <w:sz w:val="24"/>
          <w:shd w:val="clear" w:color="auto" w:fill="FFFFFF"/>
        </w:rPr>
        <w:t xml:space="preserve"> </w:t>
      </w:r>
      <w:r w:rsidR="000B24C1">
        <w:rPr>
          <w:rFonts w:ascii="Times New Roman" w:hAnsi="Times New Roman" w:cs="Times New Roman"/>
          <w:sz w:val="24"/>
          <w:szCs w:val="24"/>
        </w:rPr>
        <w:t>201(a).</w:t>
      </w:r>
      <w:proofErr w:type="gramEnd"/>
    </w:p>
    <w:p w14:paraId="3E77E446" w14:textId="77777777" w:rsidR="007A2BA8" w:rsidRDefault="001D0FF9" w:rsidP="00A81779">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The initial ownership of the copyright in an original work is determined at the time when the work is fixed in a tangible medium.  </w:t>
      </w:r>
      <w:proofErr w:type="gramStart"/>
      <w:r w:rsidR="00F7246C">
        <w:rPr>
          <w:rFonts w:ascii="Times New Roman" w:hAnsi="Times New Roman" w:cs="Times New Roman"/>
          <w:sz w:val="24"/>
          <w:szCs w:val="24"/>
        </w:rPr>
        <w:t xml:space="preserve">17 U.S.C. </w:t>
      </w:r>
      <w:r w:rsidR="00F7246C" w:rsidRPr="00223B04">
        <w:rPr>
          <w:rFonts w:ascii="Times New Roman" w:hAnsi="Times New Roman" w:cs="Times New Roman"/>
          <w:color w:val="222222"/>
          <w:sz w:val="24"/>
          <w:shd w:val="clear" w:color="auto" w:fill="FFFFFF"/>
        </w:rPr>
        <w:t>§</w:t>
      </w:r>
      <w:r w:rsidR="00F7246C">
        <w:rPr>
          <w:rFonts w:ascii="Times New Roman" w:hAnsi="Times New Roman" w:cs="Times New Roman"/>
          <w:color w:val="222222"/>
          <w:sz w:val="24"/>
          <w:shd w:val="clear" w:color="auto" w:fill="FFFFFF"/>
        </w:rPr>
        <w:t xml:space="preserve"> </w:t>
      </w:r>
      <w:r w:rsidR="00F7246C">
        <w:rPr>
          <w:rFonts w:ascii="Times New Roman" w:hAnsi="Times New Roman" w:cs="Times New Roman"/>
          <w:sz w:val="24"/>
          <w:szCs w:val="24"/>
        </w:rPr>
        <w:t>302.</w:t>
      </w:r>
      <w:proofErr w:type="gramEnd"/>
      <w:r w:rsidR="00F7246C">
        <w:rPr>
          <w:rFonts w:ascii="Times New Roman" w:hAnsi="Times New Roman" w:cs="Times New Roman"/>
          <w:sz w:val="24"/>
          <w:szCs w:val="24"/>
        </w:rPr>
        <w:t xml:space="preserve">  </w:t>
      </w:r>
      <w:r>
        <w:rPr>
          <w:rFonts w:ascii="Times New Roman" w:hAnsi="Times New Roman" w:cs="Times New Roman"/>
          <w:sz w:val="24"/>
          <w:szCs w:val="24"/>
        </w:rPr>
        <w:t xml:space="preserve">Subsequent actions by the author may transfer that copyright, </w:t>
      </w:r>
      <w:r w:rsidR="00F7246C">
        <w:rPr>
          <w:rFonts w:ascii="Times New Roman" w:hAnsi="Times New Roman" w:cs="Times New Roman"/>
          <w:sz w:val="24"/>
          <w:szCs w:val="24"/>
        </w:rPr>
        <w:t xml:space="preserve">17 U.S.C. </w:t>
      </w:r>
      <w:r w:rsidR="00F7246C" w:rsidRPr="00223B04">
        <w:rPr>
          <w:rFonts w:ascii="Times New Roman" w:hAnsi="Times New Roman" w:cs="Times New Roman"/>
          <w:color w:val="222222"/>
          <w:sz w:val="24"/>
          <w:shd w:val="clear" w:color="auto" w:fill="FFFFFF"/>
        </w:rPr>
        <w:t>§</w:t>
      </w:r>
      <w:r w:rsidR="00F7246C">
        <w:rPr>
          <w:rFonts w:ascii="Times New Roman" w:hAnsi="Times New Roman" w:cs="Times New Roman"/>
          <w:color w:val="222222"/>
          <w:sz w:val="24"/>
          <w:shd w:val="clear" w:color="auto" w:fill="FFFFFF"/>
        </w:rPr>
        <w:t xml:space="preserve"> </w:t>
      </w:r>
      <w:r w:rsidR="00F7246C">
        <w:rPr>
          <w:rFonts w:ascii="Times New Roman" w:hAnsi="Times New Roman" w:cs="Times New Roman"/>
          <w:sz w:val="24"/>
          <w:szCs w:val="24"/>
        </w:rPr>
        <w:t xml:space="preserve">204, </w:t>
      </w:r>
      <w:r>
        <w:rPr>
          <w:rFonts w:ascii="Times New Roman" w:hAnsi="Times New Roman" w:cs="Times New Roman"/>
          <w:sz w:val="24"/>
          <w:szCs w:val="24"/>
        </w:rPr>
        <w:t xml:space="preserve">but </w:t>
      </w:r>
      <w:r w:rsidR="00771EF2">
        <w:rPr>
          <w:rFonts w:ascii="Times New Roman" w:hAnsi="Times New Roman" w:cs="Times New Roman"/>
          <w:sz w:val="24"/>
          <w:szCs w:val="24"/>
        </w:rPr>
        <w:t>the initial ownership cannot be retroactively altered.</w:t>
      </w:r>
    </w:p>
    <w:p w14:paraId="187D177E" w14:textId="77777777" w:rsidR="006F02B6" w:rsidRDefault="006F02B6" w:rsidP="00A81779">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Since there was no written “work for hire” agreement at the time that “Anticipatory Repudiation” was written, the copyright vested with Ms. Lime as the author</w:t>
      </w:r>
      <w:r w:rsidR="003030A8">
        <w:rPr>
          <w:rFonts w:ascii="Times New Roman" w:hAnsi="Times New Roman" w:cs="Times New Roman"/>
          <w:sz w:val="24"/>
          <w:szCs w:val="24"/>
        </w:rPr>
        <w:t xml:space="preserve"> when the screenplay was first written</w:t>
      </w:r>
      <w:r>
        <w:rPr>
          <w:rFonts w:ascii="Times New Roman" w:hAnsi="Times New Roman" w:cs="Times New Roman"/>
          <w:sz w:val="24"/>
          <w:szCs w:val="24"/>
        </w:rPr>
        <w:t xml:space="preserve">.  The plain language of 17 U.S.C. </w:t>
      </w:r>
      <w:r w:rsidR="00223B04" w:rsidRPr="00223B04">
        <w:rPr>
          <w:rFonts w:ascii="Times New Roman" w:hAnsi="Times New Roman" w:cs="Times New Roman"/>
          <w:color w:val="222222"/>
          <w:sz w:val="24"/>
          <w:shd w:val="clear" w:color="auto" w:fill="FFFFFF"/>
        </w:rPr>
        <w:t>§</w:t>
      </w:r>
      <w:r w:rsidR="00223B04">
        <w:rPr>
          <w:rFonts w:ascii="Times New Roman" w:hAnsi="Times New Roman" w:cs="Times New Roman"/>
          <w:color w:val="222222"/>
          <w:sz w:val="24"/>
          <w:shd w:val="clear" w:color="auto" w:fill="FFFFFF"/>
        </w:rPr>
        <w:t xml:space="preserve"> </w:t>
      </w:r>
      <w:r>
        <w:rPr>
          <w:rFonts w:ascii="Times New Roman" w:hAnsi="Times New Roman" w:cs="Times New Roman"/>
          <w:sz w:val="24"/>
          <w:szCs w:val="24"/>
        </w:rPr>
        <w:t xml:space="preserve">101 indicates that </w:t>
      </w:r>
      <w:r w:rsidR="00FC0B8C">
        <w:rPr>
          <w:rFonts w:ascii="Times New Roman" w:hAnsi="Times New Roman" w:cs="Times New Roman"/>
          <w:sz w:val="24"/>
          <w:szCs w:val="24"/>
        </w:rPr>
        <w:t xml:space="preserve">a written agreement, signed by both parties, is required to establish that an original work was created as a work for hire.  Unless such an agreement exists at the time the work is created, the language of </w:t>
      </w:r>
      <w:r w:rsidR="000A575D">
        <w:rPr>
          <w:rFonts w:ascii="Times New Roman" w:hAnsi="Times New Roman" w:cs="Times New Roman"/>
          <w:sz w:val="24"/>
          <w:szCs w:val="24"/>
        </w:rPr>
        <w:t xml:space="preserve">17 U.S.C. </w:t>
      </w:r>
      <w:r w:rsidR="00223B04" w:rsidRPr="00223B04">
        <w:rPr>
          <w:rFonts w:ascii="Times New Roman" w:hAnsi="Times New Roman" w:cs="Times New Roman"/>
          <w:color w:val="222222"/>
          <w:sz w:val="24"/>
          <w:shd w:val="clear" w:color="auto" w:fill="FFFFFF"/>
        </w:rPr>
        <w:t>§</w:t>
      </w:r>
      <w:r w:rsidR="00223B04">
        <w:rPr>
          <w:rFonts w:ascii="Times New Roman" w:hAnsi="Times New Roman" w:cs="Times New Roman"/>
          <w:color w:val="222222"/>
          <w:sz w:val="24"/>
          <w:shd w:val="clear" w:color="auto" w:fill="FFFFFF"/>
        </w:rPr>
        <w:t xml:space="preserve"> </w:t>
      </w:r>
      <w:r w:rsidR="000A575D">
        <w:rPr>
          <w:rFonts w:ascii="Times New Roman" w:hAnsi="Times New Roman" w:cs="Times New Roman"/>
          <w:sz w:val="24"/>
          <w:szCs w:val="24"/>
        </w:rPr>
        <w:t xml:space="preserve">201(b) is inapplicable and 17 U.S.C. </w:t>
      </w:r>
      <w:r w:rsidR="00223B04" w:rsidRPr="00223B04">
        <w:rPr>
          <w:rFonts w:ascii="Times New Roman" w:hAnsi="Times New Roman" w:cs="Times New Roman"/>
          <w:color w:val="222222"/>
          <w:sz w:val="24"/>
          <w:shd w:val="clear" w:color="auto" w:fill="FFFFFF"/>
        </w:rPr>
        <w:t>§</w:t>
      </w:r>
      <w:r w:rsidR="00223B04">
        <w:rPr>
          <w:rFonts w:ascii="Times New Roman" w:hAnsi="Times New Roman" w:cs="Times New Roman"/>
          <w:color w:val="222222"/>
          <w:sz w:val="24"/>
          <w:shd w:val="clear" w:color="auto" w:fill="FFFFFF"/>
        </w:rPr>
        <w:t xml:space="preserve"> </w:t>
      </w:r>
      <w:r w:rsidR="000A575D">
        <w:rPr>
          <w:rFonts w:ascii="Times New Roman" w:hAnsi="Times New Roman" w:cs="Times New Roman"/>
          <w:sz w:val="24"/>
          <w:szCs w:val="24"/>
        </w:rPr>
        <w:t>201(a) controls, vesting ownership of the copyright in the creator of the work.</w:t>
      </w:r>
    </w:p>
    <w:p w14:paraId="11FAE9E2" w14:textId="77777777" w:rsidR="000B2FFF" w:rsidRDefault="007B1486" w:rsidP="0032785B">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This structural reading of the plain language of the sta</w:t>
      </w:r>
      <w:r w:rsidR="009A7F52">
        <w:rPr>
          <w:rFonts w:ascii="Times New Roman" w:hAnsi="Times New Roman" w:cs="Times New Roman"/>
          <w:sz w:val="24"/>
          <w:szCs w:val="24"/>
        </w:rPr>
        <w:t>tute is squarely in line with the canon of statutory construction which seeks to minimize surplus language.</w:t>
      </w:r>
      <w:r w:rsidR="00835048">
        <w:rPr>
          <w:rFonts w:ascii="Times New Roman" w:hAnsi="Times New Roman" w:cs="Times New Roman"/>
          <w:sz w:val="24"/>
          <w:szCs w:val="24"/>
        </w:rPr>
        <w:t xml:space="preserve">  </w:t>
      </w:r>
      <w:proofErr w:type="gramStart"/>
      <w:r w:rsidR="006240B3" w:rsidRPr="006240B3">
        <w:rPr>
          <w:rFonts w:ascii="Times New Roman" w:hAnsi="Times New Roman" w:cs="Times New Roman"/>
          <w:i/>
          <w:iCs/>
          <w:sz w:val="24"/>
        </w:rPr>
        <w:t>Duncan v. Walker</w:t>
      </w:r>
      <w:r w:rsidR="006240B3" w:rsidRPr="0032785B">
        <w:rPr>
          <w:rFonts w:ascii="Times New Roman" w:hAnsi="Times New Roman" w:cs="Times New Roman"/>
          <w:iCs/>
          <w:sz w:val="24"/>
        </w:rPr>
        <w:t>,</w:t>
      </w:r>
      <w:r w:rsidR="006240B3" w:rsidRPr="006240B3">
        <w:rPr>
          <w:rFonts w:ascii="Times New Roman" w:hAnsi="Times New Roman" w:cs="Times New Roman"/>
          <w:i/>
          <w:iCs/>
          <w:sz w:val="24"/>
        </w:rPr>
        <w:t xml:space="preserve"> </w:t>
      </w:r>
      <w:r w:rsidR="006240B3" w:rsidRPr="006240B3">
        <w:rPr>
          <w:rFonts w:ascii="Times New Roman" w:hAnsi="Times New Roman" w:cs="Times New Roman"/>
          <w:sz w:val="24"/>
        </w:rPr>
        <w:t>533 U.S. 167, 174 (2001)</w:t>
      </w:r>
      <w:r w:rsidR="006240B3">
        <w:rPr>
          <w:rFonts w:ascii="Times New Roman" w:hAnsi="Times New Roman" w:cs="Times New Roman"/>
          <w:sz w:val="24"/>
        </w:rPr>
        <w:t>.</w:t>
      </w:r>
      <w:proofErr w:type="gramEnd"/>
      <w:r w:rsidR="006240B3">
        <w:rPr>
          <w:rFonts w:ascii="Times New Roman" w:hAnsi="Times New Roman" w:cs="Times New Roman"/>
          <w:sz w:val="24"/>
        </w:rPr>
        <w:t xml:space="preserve">  </w:t>
      </w:r>
      <w:r w:rsidR="00A37003">
        <w:rPr>
          <w:rFonts w:ascii="Times New Roman" w:hAnsi="Times New Roman" w:cs="Times New Roman"/>
          <w:sz w:val="24"/>
          <w:szCs w:val="24"/>
        </w:rPr>
        <w:t xml:space="preserve"> </w:t>
      </w:r>
      <w:r w:rsidR="00835048">
        <w:rPr>
          <w:rFonts w:ascii="Times New Roman" w:hAnsi="Times New Roman" w:cs="Times New Roman"/>
          <w:sz w:val="24"/>
          <w:szCs w:val="24"/>
        </w:rPr>
        <w:t xml:space="preserve">It is assumed that legislators draft statutes carefully and ascribe meaning to each word that is included in the final version of the statute.  </w:t>
      </w:r>
      <w:proofErr w:type="spellStart"/>
      <w:proofErr w:type="gramStart"/>
      <w:r w:rsidR="0032785B" w:rsidRPr="0032785B">
        <w:rPr>
          <w:rFonts w:ascii="Times New Roman" w:hAnsi="Times New Roman" w:cs="Times New Roman"/>
          <w:i/>
          <w:sz w:val="24"/>
          <w:szCs w:val="24"/>
        </w:rPr>
        <w:t>Sprietsma</w:t>
      </w:r>
      <w:proofErr w:type="spellEnd"/>
      <w:r w:rsidR="0032785B" w:rsidRPr="0032785B">
        <w:rPr>
          <w:rFonts w:ascii="Times New Roman" w:hAnsi="Times New Roman" w:cs="Times New Roman"/>
          <w:i/>
          <w:sz w:val="24"/>
          <w:szCs w:val="24"/>
        </w:rPr>
        <w:t xml:space="preserve"> v. Mercury Marine</w:t>
      </w:r>
      <w:r w:rsidR="0032785B" w:rsidRPr="0032785B">
        <w:rPr>
          <w:rFonts w:ascii="Times New Roman" w:hAnsi="Times New Roman" w:cs="Times New Roman"/>
          <w:sz w:val="24"/>
          <w:szCs w:val="24"/>
        </w:rPr>
        <w:t>, 537 U.S. 51, 63 (2003)</w:t>
      </w:r>
      <w:r w:rsidR="0032785B">
        <w:rPr>
          <w:rFonts w:ascii="Times New Roman" w:hAnsi="Times New Roman" w:cs="Times New Roman"/>
          <w:sz w:val="24"/>
          <w:szCs w:val="24"/>
        </w:rPr>
        <w:t>.</w:t>
      </w:r>
      <w:proofErr w:type="gramEnd"/>
      <w:r w:rsidR="0032785B">
        <w:rPr>
          <w:rFonts w:ascii="Times New Roman" w:hAnsi="Times New Roman" w:cs="Times New Roman"/>
          <w:sz w:val="24"/>
          <w:szCs w:val="24"/>
        </w:rPr>
        <w:t xml:space="preserve">  </w:t>
      </w:r>
      <w:r w:rsidR="00835048">
        <w:rPr>
          <w:rFonts w:ascii="Times New Roman" w:hAnsi="Times New Roman" w:cs="Times New Roman"/>
          <w:sz w:val="24"/>
          <w:szCs w:val="24"/>
        </w:rPr>
        <w:t xml:space="preserve">If the court interpreted the language of a statute to include </w:t>
      </w:r>
      <w:r w:rsidR="00835048">
        <w:rPr>
          <w:rFonts w:ascii="Times New Roman" w:hAnsi="Times New Roman" w:cs="Times New Roman"/>
          <w:sz w:val="24"/>
          <w:szCs w:val="24"/>
        </w:rPr>
        <w:lastRenderedPageBreak/>
        <w:t xml:space="preserve">redundancies or </w:t>
      </w:r>
      <w:proofErr w:type="spellStart"/>
      <w:r w:rsidR="00835048">
        <w:rPr>
          <w:rFonts w:ascii="Times New Roman" w:hAnsi="Times New Roman" w:cs="Times New Roman"/>
          <w:sz w:val="24"/>
          <w:szCs w:val="24"/>
        </w:rPr>
        <w:t>surplusage</w:t>
      </w:r>
      <w:proofErr w:type="spellEnd"/>
      <w:r w:rsidR="00835048">
        <w:rPr>
          <w:rFonts w:ascii="Times New Roman" w:hAnsi="Times New Roman" w:cs="Times New Roman"/>
          <w:sz w:val="24"/>
          <w:szCs w:val="24"/>
        </w:rPr>
        <w:t>, that would contra</w:t>
      </w:r>
      <w:r w:rsidR="000B2FFF">
        <w:rPr>
          <w:rFonts w:ascii="Times New Roman" w:hAnsi="Times New Roman" w:cs="Times New Roman"/>
          <w:sz w:val="24"/>
          <w:szCs w:val="24"/>
        </w:rPr>
        <w:t>dict the legislative intent.</w:t>
      </w:r>
      <w:r w:rsidR="006240B3">
        <w:rPr>
          <w:rFonts w:ascii="Times New Roman" w:hAnsi="Times New Roman" w:cs="Times New Roman"/>
          <w:sz w:val="24"/>
          <w:szCs w:val="24"/>
        </w:rPr>
        <w:t xml:space="preserve">  </w:t>
      </w:r>
      <w:r w:rsidR="006240B3" w:rsidRPr="0032785B">
        <w:rPr>
          <w:rFonts w:ascii="Times New Roman" w:hAnsi="Times New Roman" w:cs="Times New Roman"/>
          <w:i/>
          <w:sz w:val="24"/>
          <w:szCs w:val="24"/>
        </w:rPr>
        <w:t>Bailey v. United States</w:t>
      </w:r>
      <w:r w:rsidR="006240B3" w:rsidRPr="006240B3">
        <w:rPr>
          <w:rFonts w:ascii="Times New Roman" w:hAnsi="Times New Roman" w:cs="Times New Roman"/>
          <w:sz w:val="24"/>
          <w:szCs w:val="24"/>
        </w:rPr>
        <w:t>, 516 U.S. 137, 146 (1995)</w:t>
      </w:r>
    </w:p>
    <w:p w14:paraId="61EB43EA" w14:textId="77777777" w:rsidR="00AB0701" w:rsidRDefault="000B24C1" w:rsidP="00A81779">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The Copyright Act of 1976, </w:t>
      </w:r>
      <w:r w:rsidR="007E1B9F" w:rsidRPr="007E1B9F">
        <w:rPr>
          <w:rFonts w:ascii="Times New Roman" w:hAnsi="Times New Roman" w:cs="Times New Roman"/>
          <w:color w:val="000000"/>
          <w:sz w:val="24"/>
          <w:szCs w:val="20"/>
          <w:shd w:val="clear" w:color="auto" w:fill="FFFFFF"/>
        </w:rPr>
        <w:t>17 U.S.C. §§ 101-810</w:t>
      </w:r>
      <w:r w:rsidR="007E1B9F">
        <w:rPr>
          <w:rFonts w:ascii="Times New Roman" w:hAnsi="Times New Roman" w:cs="Times New Roman"/>
          <w:color w:val="000000"/>
          <w:sz w:val="24"/>
          <w:szCs w:val="20"/>
          <w:shd w:val="clear" w:color="auto" w:fill="FFFFFF"/>
        </w:rPr>
        <w:t>,</w:t>
      </w:r>
      <w:r w:rsidR="000B2FFF">
        <w:rPr>
          <w:rFonts w:ascii="Times New Roman" w:hAnsi="Times New Roman" w:cs="Times New Roman"/>
          <w:sz w:val="24"/>
          <w:szCs w:val="24"/>
        </w:rPr>
        <w:t xml:space="preserve"> </w:t>
      </w:r>
      <w:r w:rsidR="00835048">
        <w:rPr>
          <w:rFonts w:ascii="Times New Roman" w:hAnsi="Times New Roman" w:cs="Times New Roman"/>
          <w:sz w:val="24"/>
          <w:szCs w:val="24"/>
        </w:rPr>
        <w:t>contains two methods by which a copyright may be owned by someone other than the creator of the original work: work for hire</w:t>
      </w:r>
      <w:r w:rsidR="003030A8">
        <w:rPr>
          <w:rFonts w:ascii="Times New Roman" w:hAnsi="Times New Roman" w:cs="Times New Roman"/>
          <w:sz w:val="24"/>
          <w:szCs w:val="24"/>
        </w:rPr>
        <w:t xml:space="preserve"> </w:t>
      </w:r>
      <w:r w:rsidR="00835048">
        <w:rPr>
          <w:rFonts w:ascii="Times New Roman" w:hAnsi="Times New Roman" w:cs="Times New Roman"/>
          <w:sz w:val="24"/>
          <w:szCs w:val="24"/>
        </w:rPr>
        <w:t xml:space="preserve">and transfer.  </w:t>
      </w:r>
      <w:proofErr w:type="gramStart"/>
      <w:r w:rsidR="00A37003">
        <w:rPr>
          <w:rFonts w:ascii="Times New Roman" w:hAnsi="Times New Roman" w:cs="Times New Roman"/>
          <w:sz w:val="24"/>
          <w:szCs w:val="24"/>
        </w:rPr>
        <w:t xml:space="preserve">17 U.S.C. </w:t>
      </w:r>
      <w:r w:rsidR="00A37003" w:rsidRPr="00223B04">
        <w:rPr>
          <w:rFonts w:ascii="Times New Roman" w:hAnsi="Times New Roman" w:cs="Times New Roman"/>
          <w:color w:val="222222"/>
          <w:sz w:val="24"/>
          <w:shd w:val="clear" w:color="auto" w:fill="FFFFFF"/>
        </w:rPr>
        <w:t>§</w:t>
      </w:r>
      <w:r w:rsidR="00A37003">
        <w:rPr>
          <w:rFonts w:ascii="Times New Roman" w:hAnsi="Times New Roman" w:cs="Times New Roman"/>
          <w:color w:val="222222"/>
          <w:sz w:val="24"/>
          <w:shd w:val="clear" w:color="auto" w:fill="FFFFFF"/>
        </w:rPr>
        <w:t xml:space="preserve"> </w:t>
      </w:r>
      <w:r w:rsidR="00A37003">
        <w:rPr>
          <w:rFonts w:ascii="Times New Roman" w:hAnsi="Times New Roman" w:cs="Times New Roman"/>
          <w:sz w:val="24"/>
          <w:szCs w:val="24"/>
        </w:rPr>
        <w:t>201.</w:t>
      </w:r>
      <w:proofErr w:type="gramEnd"/>
      <w:r w:rsidR="00A37003">
        <w:rPr>
          <w:rFonts w:ascii="Times New Roman" w:hAnsi="Times New Roman" w:cs="Times New Roman"/>
          <w:sz w:val="24"/>
          <w:szCs w:val="24"/>
        </w:rPr>
        <w:t xml:space="preserve"> </w:t>
      </w:r>
      <w:r w:rsidR="003030A8">
        <w:rPr>
          <w:rFonts w:ascii="Times New Roman" w:hAnsi="Times New Roman" w:cs="Times New Roman"/>
          <w:sz w:val="24"/>
          <w:szCs w:val="24"/>
        </w:rPr>
        <w:t>“</w:t>
      </w:r>
      <w:r w:rsidR="00835048">
        <w:rPr>
          <w:rFonts w:ascii="Times New Roman" w:hAnsi="Times New Roman" w:cs="Times New Roman"/>
          <w:sz w:val="24"/>
          <w:szCs w:val="24"/>
        </w:rPr>
        <w:t>Work for hire</w:t>
      </w:r>
      <w:r w:rsidR="003030A8">
        <w:rPr>
          <w:rFonts w:ascii="Times New Roman" w:hAnsi="Times New Roman" w:cs="Times New Roman"/>
          <w:sz w:val="24"/>
          <w:szCs w:val="24"/>
        </w:rPr>
        <w:t>”</w:t>
      </w:r>
      <w:r w:rsidR="00835048">
        <w:rPr>
          <w:rFonts w:ascii="Times New Roman" w:hAnsi="Times New Roman" w:cs="Times New Roman"/>
          <w:sz w:val="24"/>
          <w:szCs w:val="24"/>
        </w:rPr>
        <w:t xml:space="preserve"> agreements </w:t>
      </w:r>
      <w:r w:rsidR="007E1B9F">
        <w:rPr>
          <w:rFonts w:ascii="Times New Roman" w:hAnsi="Times New Roman" w:cs="Times New Roman"/>
          <w:sz w:val="24"/>
          <w:szCs w:val="24"/>
        </w:rPr>
        <w:t>establish</w:t>
      </w:r>
      <w:r w:rsidR="00835048">
        <w:rPr>
          <w:rFonts w:ascii="Times New Roman" w:hAnsi="Times New Roman" w:cs="Times New Roman"/>
          <w:sz w:val="24"/>
          <w:szCs w:val="24"/>
        </w:rPr>
        <w:t xml:space="preserve"> a contractual claim to the copyright of the original work at the time it is created.  </w:t>
      </w:r>
      <w:proofErr w:type="gramStart"/>
      <w:r w:rsidR="00A37003">
        <w:rPr>
          <w:rFonts w:ascii="Times New Roman" w:hAnsi="Times New Roman" w:cs="Times New Roman"/>
          <w:sz w:val="24"/>
          <w:szCs w:val="24"/>
        </w:rPr>
        <w:t xml:space="preserve">17 U.S.C. </w:t>
      </w:r>
      <w:r w:rsidR="00A37003" w:rsidRPr="00223B04">
        <w:rPr>
          <w:rFonts w:ascii="Times New Roman" w:hAnsi="Times New Roman" w:cs="Times New Roman"/>
          <w:color w:val="222222"/>
          <w:sz w:val="24"/>
          <w:shd w:val="clear" w:color="auto" w:fill="FFFFFF"/>
        </w:rPr>
        <w:t>§</w:t>
      </w:r>
      <w:r w:rsidR="00A37003">
        <w:rPr>
          <w:rFonts w:ascii="Times New Roman" w:hAnsi="Times New Roman" w:cs="Times New Roman"/>
          <w:color w:val="222222"/>
          <w:sz w:val="24"/>
          <w:shd w:val="clear" w:color="auto" w:fill="FFFFFF"/>
        </w:rPr>
        <w:t xml:space="preserve"> </w:t>
      </w:r>
      <w:r w:rsidR="00A37003">
        <w:rPr>
          <w:rFonts w:ascii="Times New Roman" w:hAnsi="Times New Roman" w:cs="Times New Roman"/>
          <w:sz w:val="24"/>
          <w:szCs w:val="24"/>
        </w:rPr>
        <w:t>201(b).</w:t>
      </w:r>
      <w:proofErr w:type="gramEnd"/>
      <w:r w:rsidR="00A37003">
        <w:rPr>
          <w:rFonts w:ascii="Times New Roman" w:hAnsi="Times New Roman" w:cs="Times New Roman"/>
          <w:sz w:val="24"/>
          <w:szCs w:val="24"/>
        </w:rPr>
        <w:t xml:space="preserve">  </w:t>
      </w:r>
      <w:r w:rsidR="00835048">
        <w:rPr>
          <w:rFonts w:ascii="Times New Roman" w:hAnsi="Times New Roman" w:cs="Times New Roman"/>
          <w:sz w:val="24"/>
          <w:szCs w:val="24"/>
        </w:rPr>
        <w:t xml:space="preserve">Transfer, by contrast, </w:t>
      </w:r>
      <w:r w:rsidR="000B2FFF">
        <w:rPr>
          <w:rFonts w:ascii="Times New Roman" w:hAnsi="Times New Roman" w:cs="Times New Roman"/>
          <w:sz w:val="24"/>
          <w:szCs w:val="24"/>
        </w:rPr>
        <w:t xml:space="preserve">can </w:t>
      </w:r>
      <w:r w:rsidR="003030A8">
        <w:rPr>
          <w:rFonts w:ascii="Times New Roman" w:hAnsi="Times New Roman" w:cs="Times New Roman"/>
          <w:sz w:val="24"/>
          <w:szCs w:val="24"/>
        </w:rPr>
        <w:t>reallocate</w:t>
      </w:r>
      <w:r w:rsidR="000B2FFF">
        <w:rPr>
          <w:rFonts w:ascii="Times New Roman" w:hAnsi="Times New Roman" w:cs="Times New Roman"/>
          <w:sz w:val="24"/>
          <w:szCs w:val="24"/>
        </w:rPr>
        <w:t xml:space="preserve"> copyright ownership only after the initial ownership is vested in the author.  </w:t>
      </w:r>
      <w:proofErr w:type="gramStart"/>
      <w:r w:rsidR="00A37003">
        <w:rPr>
          <w:rFonts w:ascii="Times New Roman" w:hAnsi="Times New Roman" w:cs="Times New Roman"/>
          <w:sz w:val="24"/>
          <w:szCs w:val="24"/>
        </w:rPr>
        <w:t xml:space="preserve">17 U.S.C. </w:t>
      </w:r>
      <w:r w:rsidR="00A37003" w:rsidRPr="00223B04">
        <w:rPr>
          <w:rFonts w:ascii="Times New Roman" w:hAnsi="Times New Roman" w:cs="Times New Roman"/>
          <w:color w:val="222222"/>
          <w:sz w:val="24"/>
          <w:shd w:val="clear" w:color="auto" w:fill="FFFFFF"/>
        </w:rPr>
        <w:t>§</w:t>
      </w:r>
      <w:r w:rsidR="00A37003">
        <w:rPr>
          <w:rFonts w:ascii="Times New Roman" w:hAnsi="Times New Roman" w:cs="Times New Roman"/>
          <w:color w:val="222222"/>
          <w:sz w:val="24"/>
          <w:shd w:val="clear" w:color="auto" w:fill="FFFFFF"/>
        </w:rPr>
        <w:t xml:space="preserve"> </w:t>
      </w:r>
      <w:r w:rsidR="00A37003">
        <w:rPr>
          <w:rFonts w:ascii="Times New Roman" w:hAnsi="Times New Roman" w:cs="Times New Roman"/>
          <w:sz w:val="24"/>
          <w:szCs w:val="24"/>
        </w:rPr>
        <w:t>201(d).</w:t>
      </w:r>
      <w:proofErr w:type="gramEnd"/>
      <w:r w:rsidR="00A37003">
        <w:rPr>
          <w:rFonts w:ascii="Times New Roman" w:hAnsi="Times New Roman" w:cs="Times New Roman"/>
          <w:sz w:val="24"/>
          <w:szCs w:val="24"/>
        </w:rPr>
        <w:t xml:space="preserve">  </w:t>
      </w:r>
      <w:r w:rsidR="000B2FFF">
        <w:rPr>
          <w:rFonts w:ascii="Times New Roman" w:hAnsi="Times New Roman" w:cs="Times New Roman"/>
          <w:sz w:val="24"/>
          <w:szCs w:val="24"/>
        </w:rPr>
        <w:t xml:space="preserve">The former mechanism operates before the work is fixed in a tangible medium.  The later operates after the original work is created.  If it were possible for “work for hire” agreements to be made after an original work was created and the copyright was vested in the </w:t>
      </w:r>
      <w:proofErr w:type="gramStart"/>
      <w:r w:rsidR="000B2FFF">
        <w:rPr>
          <w:rFonts w:ascii="Times New Roman" w:hAnsi="Times New Roman" w:cs="Times New Roman"/>
          <w:sz w:val="24"/>
          <w:szCs w:val="24"/>
        </w:rPr>
        <w:t>author, that</w:t>
      </w:r>
      <w:proofErr w:type="gramEnd"/>
      <w:r w:rsidR="000B2FFF">
        <w:rPr>
          <w:rFonts w:ascii="Times New Roman" w:hAnsi="Times New Roman" w:cs="Times New Roman"/>
          <w:sz w:val="24"/>
          <w:szCs w:val="24"/>
        </w:rPr>
        <w:t xml:space="preserve"> would make the transfer mechanism established in the Copyright Act redundant and make the associated statutory language </w:t>
      </w:r>
      <w:proofErr w:type="spellStart"/>
      <w:r w:rsidR="000B2FFF">
        <w:rPr>
          <w:rFonts w:ascii="Times New Roman" w:hAnsi="Times New Roman" w:cs="Times New Roman"/>
          <w:sz w:val="24"/>
          <w:szCs w:val="24"/>
        </w:rPr>
        <w:t>surplusage</w:t>
      </w:r>
      <w:proofErr w:type="spellEnd"/>
      <w:r w:rsidR="000B2FFF">
        <w:rPr>
          <w:rFonts w:ascii="Times New Roman" w:hAnsi="Times New Roman" w:cs="Times New Roman"/>
          <w:sz w:val="24"/>
          <w:szCs w:val="24"/>
        </w:rPr>
        <w:t xml:space="preserve">.  Since the court can find a meaningful distinction between work for </w:t>
      </w:r>
      <w:r w:rsidR="004862D2">
        <w:rPr>
          <w:rFonts w:ascii="Times New Roman" w:hAnsi="Times New Roman" w:cs="Times New Roman"/>
          <w:sz w:val="24"/>
          <w:szCs w:val="24"/>
        </w:rPr>
        <w:t>hire and transfer of copyright, it is appropriate to conclude that work for hire doctrine applies only when the contractual requirements are met before the original work is created.</w:t>
      </w:r>
    </w:p>
    <w:p w14:paraId="1999466C" w14:textId="77777777" w:rsidR="00480238" w:rsidRPr="00480238" w:rsidRDefault="00480238" w:rsidP="00480238">
      <w:pPr>
        <w:spacing w:after="0" w:line="480" w:lineRule="auto"/>
        <w:rPr>
          <w:rFonts w:ascii="Times New Roman" w:hAnsi="Times New Roman" w:cs="Times New Roman"/>
          <w:b/>
          <w:sz w:val="24"/>
          <w:szCs w:val="24"/>
        </w:rPr>
      </w:pPr>
      <w:r w:rsidRPr="00480238">
        <w:rPr>
          <w:rFonts w:ascii="Times New Roman" w:hAnsi="Times New Roman" w:cs="Times New Roman"/>
          <w:b/>
          <w:sz w:val="24"/>
          <w:szCs w:val="24"/>
        </w:rPr>
        <w:t>2. Both the Seventh and Ninth Circuits Reject Post-Hoc “Work for Hire” Agreements.</w:t>
      </w:r>
    </w:p>
    <w:p w14:paraId="282F4B9E" w14:textId="77777777" w:rsidR="00607E03" w:rsidRDefault="00480238" w:rsidP="006A3F55">
      <w:pPr>
        <w:spacing w:after="0" w:line="480" w:lineRule="auto"/>
        <w:rPr>
          <w:rFonts w:ascii="Times New Roman" w:hAnsi="Times New Roman" w:cs="Times New Roman"/>
          <w:color w:val="000000"/>
          <w:sz w:val="24"/>
          <w:szCs w:val="20"/>
          <w:shd w:val="clear" w:color="auto" w:fill="FFFFFF"/>
        </w:rPr>
      </w:pPr>
      <w:r>
        <w:rPr>
          <w:rFonts w:ascii="Times New Roman" w:hAnsi="Times New Roman" w:cs="Times New Roman"/>
          <w:sz w:val="24"/>
          <w:szCs w:val="24"/>
        </w:rPr>
        <w:tab/>
      </w:r>
      <w:r w:rsidR="0011494F">
        <w:rPr>
          <w:rFonts w:ascii="Times New Roman" w:hAnsi="Times New Roman" w:cs="Times New Roman"/>
          <w:sz w:val="24"/>
          <w:szCs w:val="24"/>
        </w:rPr>
        <w:t xml:space="preserve">While the issue of post-hoc “work for hire” agreements is an issue of first impression within the Circuit of Moot, other circuits have handled it persuasively.  </w:t>
      </w:r>
      <w:proofErr w:type="gramStart"/>
      <w:r w:rsidR="0011494F">
        <w:rPr>
          <w:rFonts w:ascii="Times New Roman" w:hAnsi="Times New Roman" w:cs="Times New Roman"/>
          <w:sz w:val="24"/>
          <w:szCs w:val="24"/>
        </w:rPr>
        <w:t xml:space="preserve">In </w:t>
      </w:r>
      <w:proofErr w:type="spellStart"/>
      <w:r w:rsidR="0011494F">
        <w:rPr>
          <w:rFonts w:ascii="Times New Roman" w:hAnsi="Times New Roman" w:cs="Times New Roman"/>
          <w:i/>
          <w:sz w:val="24"/>
          <w:szCs w:val="24"/>
        </w:rPr>
        <w:t>Gladwell</w:t>
      </w:r>
      <w:proofErr w:type="spellEnd"/>
      <w:r w:rsidR="0011494F">
        <w:rPr>
          <w:rFonts w:ascii="Times New Roman" w:hAnsi="Times New Roman" w:cs="Times New Roman"/>
          <w:i/>
          <w:sz w:val="24"/>
          <w:szCs w:val="24"/>
        </w:rPr>
        <w:t xml:space="preserve"> Gov’t </w:t>
      </w:r>
      <w:proofErr w:type="spellStart"/>
      <w:r w:rsidR="0011494F">
        <w:rPr>
          <w:rFonts w:ascii="Times New Roman" w:hAnsi="Times New Roman" w:cs="Times New Roman"/>
          <w:i/>
          <w:sz w:val="24"/>
          <w:szCs w:val="24"/>
        </w:rPr>
        <w:t>Servs</w:t>
      </w:r>
      <w:proofErr w:type="spellEnd"/>
      <w:r w:rsidR="0011494F">
        <w:rPr>
          <w:rFonts w:ascii="Times New Roman" w:hAnsi="Times New Roman" w:cs="Times New Roman"/>
          <w:i/>
          <w:sz w:val="24"/>
          <w:szCs w:val="24"/>
        </w:rPr>
        <w:t>.</w:t>
      </w:r>
      <w:proofErr w:type="gramEnd"/>
      <w:r w:rsidR="0011494F">
        <w:rPr>
          <w:rFonts w:ascii="Times New Roman" w:hAnsi="Times New Roman" w:cs="Times New Roman"/>
          <w:i/>
          <w:sz w:val="24"/>
          <w:szCs w:val="24"/>
        </w:rPr>
        <w:t xml:space="preserve"> v. County of Marin</w:t>
      </w:r>
      <w:r w:rsidR="0011494F">
        <w:rPr>
          <w:rFonts w:ascii="Times New Roman" w:hAnsi="Times New Roman" w:cs="Times New Roman"/>
          <w:sz w:val="24"/>
          <w:szCs w:val="24"/>
        </w:rPr>
        <w:t xml:space="preserve">, 265 Fed. </w:t>
      </w:r>
      <w:proofErr w:type="spellStart"/>
      <w:r w:rsidR="0011494F">
        <w:rPr>
          <w:rFonts w:ascii="Times New Roman" w:hAnsi="Times New Roman" w:cs="Times New Roman"/>
          <w:sz w:val="24"/>
          <w:szCs w:val="24"/>
        </w:rPr>
        <w:t>App</w:t>
      </w:r>
      <w:r w:rsidR="008C04ED">
        <w:rPr>
          <w:rFonts w:ascii="Times New Roman" w:hAnsi="Times New Roman" w:cs="Times New Roman"/>
          <w:sz w:val="24"/>
          <w:szCs w:val="24"/>
        </w:rPr>
        <w:t>’</w:t>
      </w:r>
      <w:r w:rsidR="0011494F">
        <w:rPr>
          <w:rFonts w:ascii="Times New Roman" w:hAnsi="Times New Roman" w:cs="Times New Roman"/>
          <w:sz w:val="24"/>
          <w:szCs w:val="24"/>
        </w:rPr>
        <w:t>x</w:t>
      </w:r>
      <w:proofErr w:type="spellEnd"/>
      <w:r w:rsidR="0011494F">
        <w:rPr>
          <w:rFonts w:ascii="Times New Roman" w:hAnsi="Times New Roman" w:cs="Times New Roman"/>
          <w:sz w:val="24"/>
          <w:szCs w:val="24"/>
        </w:rPr>
        <w:t xml:space="preserve"> 624 (2007), the Ninth Circuit Court of Appeals</w:t>
      </w:r>
      <w:r w:rsidR="00607E03">
        <w:rPr>
          <w:rFonts w:ascii="Times New Roman" w:hAnsi="Times New Roman" w:cs="Times New Roman"/>
          <w:sz w:val="24"/>
          <w:szCs w:val="24"/>
        </w:rPr>
        <w:t xml:space="preserve"> found that, based on the plain language of the Copyright Act of 1976, “work for hire” agreements must be made before the original work is created in order to be valid.  In </w:t>
      </w:r>
      <w:r w:rsidR="00607E03" w:rsidRPr="00607E03">
        <w:rPr>
          <w:rFonts w:ascii="Times New Roman" w:eastAsia="Times New Roman" w:hAnsi="Times New Roman" w:cs="Times New Roman"/>
          <w:i/>
          <w:sz w:val="24"/>
          <w:szCs w:val="24"/>
        </w:rPr>
        <w:t xml:space="preserve">Schiller &amp; Schmidt v. </w:t>
      </w:r>
      <w:proofErr w:type="spellStart"/>
      <w:r w:rsidR="00607E03" w:rsidRPr="00607E03">
        <w:rPr>
          <w:rFonts w:ascii="Times New Roman" w:eastAsia="Times New Roman" w:hAnsi="Times New Roman" w:cs="Times New Roman"/>
          <w:i/>
          <w:sz w:val="24"/>
          <w:szCs w:val="24"/>
        </w:rPr>
        <w:t>Nordisco</w:t>
      </w:r>
      <w:proofErr w:type="spellEnd"/>
      <w:r w:rsidR="00607E03" w:rsidRPr="00607E03">
        <w:rPr>
          <w:rFonts w:ascii="Times New Roman" w:eastAsia="Times New Roman" w:hAnsi="Times New Roman" w:cs="Times New Roman"/>
          <w:i/>
          <w:sz w:val="24"/>
          <w:szCs w:val="24"/>
        </w:rPr>
        <w:t xml:space="preserve"> Corp.</w:t>
      </w:r>
      <w:r w:rsidR="00607E03">
        <w:rPr>
          <w:rFonts w:ascii="Times New Roman" w:eastAsia="Times New Roman" w:hAnsi="Times New Roman" w:cs="Times New Roman"/>
          <w:sz w:val="24"/>
          <w:szCs w:val="24"/>
        </w:rPr>
        <w:t xml:space="preserve">, 969 F.2d 410 (1992), the Seventh Circuit Court of Appeals also ruled that post-hoc “work for hire” agreements were illegitimate, based on both a reading of the relevant statutes and public </w:t>
      </w:r>
      <w:r w:rsidR="00607E03">
        <w:rPr>
          <w:rFonts w:ascii="Times New Roman" w:eastAsia="Times New Roman" w:hAnsi="Times New Roman" w:cs="Times New Roman"/>
          <w:sz w:val="24"/>
          <w:szCs w:val="24"/>
        </w:rPr>
        <w:lastRenderedPageBreak/>
        <w:t>policy concerns.</w:t>
      </w:r>
      <w:r w:rsidR="007F62E2">
        <w:rPr>
          <w:rFonts w:ascii="Times New Roman" w:eastAsia="Times New Roman" w:hAnsi="Times New Roman" w:cs="Times New Roman"/>
          <w:sz w:val="24"/>
          <w:szCs w:val="24"/>
        </w:rPr>
        <w:t xml:space="preserve">  Finally, the </w:t>
      </w:r>
      <w:r w:rsidR="00CF172B" w:rsidRPr="00CF172B">
        <w:rPr>
          <w:rFonts w:ascii="Times New Roman" w:hAnsi="Times New Roman" w:cs="Times New Roman"/>
          <w:color w:val="000000"/>
          <w:sz w:val="24"/>
          <w:szCs w:val="20"/>
          <w:shd w:val="clear" w:color="auto" w:fill="FFFFFF"/>
        </w:rPr>
        <w:t>United States District Court for the Northern District of Illinois</w:t>
      </w:r>
      <w:r w:rsidR="00CF172B">
        <w:rPr>
          <w:rFonts w:ascii="Times New Roman" w:hAnsi="Times New Roman" w:cs="Times New Roman"/>
          <w:color w:val="000000"/>
          <w:sz w:val="24"/>
          <w:szCs w:val="20"/>
          <w:shd w:val="clear" w:color="auto" w:fill="FFFFFF"/>
        </w:rPr>
        <w:t xml:space="preserve"> persuasively argued that the </w:t>
      </w:r>
      <w:r w:rsidR="00CF172B">
        <w:rPr>
          <w:rFonts w:ascii="Times New Roman" w:hAnsi="Times New Roman" w:cs="Times New Roman"/>
          <w:i/>
          <w:color w:val="000000"/>
          <w:sz w:val="24"/>
          <w:szCs w:val="20"/>
          <w:shd w:val="clear" w:color="auto" w:fill="FFFFFF"/>
        </w:rPr>
        <w:t>Schiller</w:t>
      </w:r>
      <w:r w:rsidR="00CF172B">
        <w:rPr>
          <w:rFonts w:ascii="Times New Roman" w:hAnsi="Times New Roman" w:cs="Times New Roman"/>
          <w:color w:val="000000"/>
          <w:sz w:val="24"/>
          <w:szCs w:val="20"/>
          <w:shd w:val="clear" w:color="auto" w:fill="FFFFFF"/>
        </w:rPr>
        <w:t xml:space="preserve"> decision extended to cases where an employer sought to register the copyright to a work that was not supported by a timely “work for hire” agreement</w:t>
      </w:r>
      <w:r w:rsidR="003C0510">
        <w:rPr>
          <w:rFonts w:ascii="Times New Roman" w:hAnsi="Times New Roman" w:cs="Times New Roman"/>
          <w:color w:val="000000"/>
          <w:sz w:val="24"/>
          <w:szCs w:val="20"/>
          <w:shd w:val="clear" w:color="auto" w:fill="FFFFFF"/>
        </w:rPr>
        <w:t xml:space="preserve"> in </w:t>
      </w:r>
      <w:proofErr w:type="spellStart"/>
      <w:r w:rsidR="003C0510" w:rsidRPr="003C0510">
        <w:rPr>
          <w:rFonts w:ascii="Times New Roman" w:hAnsi="Times New Roman" w:cs="Times New Roman"/>
          <w:i/>
          <w:color w:val="000000"/>
          <w:sz w:val="24"/>
          <w:szCs w:val="20"/>
          <w:shd w:val="clear" w:color="auto" w:fill="FFFFFF"/>
        </w:rPr>
        <w:t>Rubloff</w:t>
      </w:r>
      <w:proofErr w:type="spellEnd"/>
      <w:r w:rsidR="003C0510" w:rsidRPr="003C0510">
        <w:rPr>
          <w:rFonts w:ascii="Times New Roman" w:hAnsi="Times New Roman" w:cs="Times New Roman"/>
          <w:i/>
          <w:color w:val="000000"/>
          <w:sz w:val="24"/>
          <w:szCs w:val="20"/>
          <w:shd w:val="clear" w:color="auto" w:fill="FFFFFF"/>
        </w:rPr>
        <w:t xml:space="preserve"> Inc. v. Donahue</w:t>
      </w:r>
      <w:r w:rsidR="003C0510">
        <w:rPr>
          <w:rFonts w:ascii="Times New Roman" w:hAnsi="Times New Roman" w:cs="Times New Roman"/>
          <w:color w:val="000000"/>
          <w:sz w:val="24"/>
          <w:szCs w:val="20"/>
          <w:shd w:val="clear" w:color="auto" w:fill="FFFFFF"/>
        </w:rPr>
        <w:t>, 1994 U.S. Dist. LEXIS 4657 (1994)</w:t>
      </w:r>
      <w:r w:rsidR="00CF172B">
        <w:rPr>
          <w:rFonts w:ascii="Times New Roman" w:hAnsi="Times New Roman" w:cs="Times New Roman"/>
          <w:color w:val="000000"/>
          <w:sz w:val="24"/>
          <w:szCs w:val="20"/>
          <w:shd w:val="clear" w:color="auto" w:fill="FFFFFF"/>
        </w:rPr>
        <w:t>.</w:t>
      </w:r>
    </w:p>
    <w:p w14:paraId="3974B095" w14:textId="77777777" w:rsidR="00CF172B" w:rsidRDefault="00344A9D" w:rsidP="006A3F55">
      <w:pPr>
        <w:spacing w:after="0" w:line="480" w:lineRule="auto"/>
        <w:rPr>
          <w:rFonts w:ascii="Times New Roman" w:hAnsi="Times New Roman" w:cs="Times New Roman"/>
          <w:color w:val="000000"/>
          <w:sz w:val="24"/>
          <w:szCs w:val="20"/>
          <w:shd w:val="clear" w:color="auto" w:fill="FFFFFF"/>
        </w:rPr>
      </w:pPr>
      <w:r>
        <w:rPr>
          <w:rFonts w:ascii="Times New Roman" w:hAnsi="Times New Roman" w:cs="Times New Roman"/>
          <w:color w:val="000000"/>
          <w:sz w:val="24"/>
          <w:szCs w:val="20"/>
          <w:shd w:val="clear" w:color="auto" w:fill="FFFFFF"/>
        </w:rPr>
        <w:tab/>
      </w:r>
      <w:r w:rsidR="00B34DA6">
        <w:rPr>
          <w:rFonts w:ascii="Times New Roman" w:hAnsi="Times New Roman" w:cs="Times New Roman"/>
          <w:color w:val="000000"/>
          <w:sz w:val="24"/>
          <w:szCs w:val="20"/>
          <w:shd w:val="clear" w:color="auto" w:fill="FFFFFF"/>
        </w:rPr>
        <w:t xml:space="preserve">In the </w:t>
      </w:r>
      <w:proofErr w:type="spellStart"/>
      <w:r w:rsidR="00B34DA6" w:rsidRPr="00952C48">
        <w:rPr>
          <w:rFonts w:ascii="Times New Roman" w:hAnsi="Times New Roman" w:cs="Times New Roman"/>
          <w:i/>
          <w:color w:val="000000"/>
          <w:sz w:val="24"/>
          <w:szCs w:val="20"/>
          <w:shd w:val="clear" w:color="auto" w:fill="FFFFFF"/>
        </w:rPr>
        <w:t>Gladwell</w:t>
      </w:r>
      <w:proofErr w:type="spellEnd"/>
      <w:r w:rsidR="00B34DA6">
        <w:rPr>
          <w:rFonts w:ascii="Times New Roman" w:hAnsi="Times New Roman" w:cs="Times New Roman"/>
          <w:color w:val="000000"/>
          <w:sz w:val="24"/>
          <w:szCs w:val="20"/>
          <w:shd w:val="clear" w:color="auto" w:fill="FFFFFF"/>
        </w:rPr>
        <w:t xml:space="preserve"> decision, t</w:t>
      </w:r>
      <w:r w:rsidR="00B34DA6" w:rsidRPr="00B34DA6">
        <w:rPr>
          <w:rFonts w:ascii="Times New Roman" w:hAnsi="Times New Roman" w:cs="Times New Roman"/>
          <w:color w:val="000000"/>
          <w:sz w:val="24"/>
          <w:szCs w:val="20"/>
          <w:shd w:val="clear" w:color="auto" w:fill="FFFFFF"/>
        </w:rPr>
        <w:t>he</w:t>
      </w:r>
      <w:r w:rsidR="00B34DA6">
        <w:rPr>
          <w:rFonts w:ascii="Times New Roman" w:hAnsi="Times New Roman" w:cs="Times New Roman"/>
          <w:color w:val="000000"/>
          <w:sz w:val="24"/>
          <w:szCs w:val="20"/>
          <w:shd w:val="clear" w:color="auto" w:fill="FFFFFF"/>
        </w:rPr>
        <w:t xml:space="preserve"> Ninth Circuit Court of Appeals focused almost entirely on the abstract legal question of post-hoc “work for hire” agreements.  The text for the decision explicitly refuses to restate the facts of the case</w:t>
      </w:r>
      <w:r w:rsidR="004F0824">
        <w:rPr>
          <w:rFonts w:ascii="Times New Roman" w:hAnsi="Times New Roman" w:cs="Times New Roman"/>
          <w:color w:val="000000"/>
          <w:sz w:val="24"/>
          <w:szCs w:val="20"/>
          <w:shd w:val="clear" w:color="auto" w:fill="FFFFFF"/>
        </w:rPr>
        <w:t xml:space="preserve">, </w:t>
      </w:r>
      <w:r w:rsidR="004F0824" w:rsidRPr="004F0824">
        <w:rPr>
          <w:rFonts w:ascii="Times New Roman" w:hAnsi="Times New Roman" w:cs="Times New Roman"/>
          <w:i/>
          <w:color w:val="000000"/>
          <w:sz w:val="24"/>
          <w:szCs w:val="20"/>
          <w:shd w:val="clear" w:color="auto" w:fill="FFFFFF"/>
        </w:rPr>
        <w:t>Id.</w:t>
      </w:r>
      <w:r w:rsidR="004F0824">
        <w:rPr>
          <w:rFonts w:ascii="Times New Roman" w:hAnsi="Times New Roman" w:cs="Times New Roman"/>
          <w:color w:val="000000"/>
          <w:sz w:val="24"/>
          <w:szCs w:val="20"/>
          <w:shd w:val="clear" w:color="auto" w:fill="FFFFFF"/>
        </w:rPr>
        <w:t xml:space="preserve"> at 625</w:t>
      </w:r>
      <w:r w:rsidR="00B34DA6">
        <w:rPr>
          <w:rFonts w:ascii="Times New Roman" w:hAnsi="Times New Roman" w:cs="Times New Roman"/>
          <w:color w:val="000000"/>
          <w:sz w:val="24"/>
          <w:szCs w:val="20"/>
          <w:shd w:val="clear" w:color="auto" w:fill="FFFFFF"/>
        </w:rPr>
        <w:t xml:space="preserve">, suggesting that they need not be considered in order to understand the legal reasoning that support the court’s decision.  </w:t>
      </w:r>
      <w:r w:rsidR="00952C48">
        <w:rPr>
          <w:rFonts w:ascii="Times New Roman" w:hAnsi="Times New Roman" w:cs="Times New Roman"/>
          <w:color w:val="000000"/>
          <w:sz w:val="24"/>
          <w:szCs w:val="20"/>
          <w:shd w:val="clear" w:color="auto" w:fill="FFFFFF"/>
        </w:rPr>
        <w:t xml:space="preserve">Instead, the court recites the text of 17 U.S.C. </w:t>
      </w:r>
      <w:r w:rsidR="00223B04" w:rsidRPr="00223B04">
        <w:rPr>
          <w:rFonts w:ascii="Times New Roman" w:hAnsi="Times New Roman" w:cs="Times New Roman"/>
          <w:color w:val="222222"/>
          <w:sz w:val="24"/>
          <w:shd w:val="clear" w:color="auto" w:fill="FFFFFF"/>
        </w:rPr>
        <w:t>§</w:t>
      </w:r>
      <w:r w:rsidR="00223B04">
        <w:rPr>
          <w:rFonts w:ascii="Times New Roman" w:hAnsi="Times New Roman" w:cs="Times New Roman"/>
          <w:color w:val="222222"/>
          <w:sz w:val="24"/>
          <w:shd w:val="clear" w:color="auto" w:fill="FFFFFF"/>
        </w:rPr>
        <w:t xml:space="preserve"> </w:t>
      </w:r>
      <w:r w:rsidR="00952C48">
        <w:rPr>
          <w:rFonts w:ascii="Times New Roman" w:hAnsi="Times New Roman" w:cs="Times New Roman"/>
          <w:color w:val="000000"/>
          <w:sz w:val="24"/>
          <w:szCs w:val="20"/>
          <w:shd w:val="clear" w:color="auto" w:fill="FFFFFF"/>
        </w:rPr>
        <w:t>101(2), concluding that “</w:t>
      </w:r>
      <w:r w:rsidR="00952C48" w:rsidRPr="00952C48">
        <w:rPr>
          <w:rFonts w:ascii="Times New Roman" w:hAnsi="Times New Roman" w:cs="Times New Roman"/>
          <w:color w:val="000000"/>
          <w:sz w:val="24"/>
          <w:szCs w:val="20"/>
          <w:shd w:val="clear" w:color="auto" w:fill="FFFFFF"/>
        </w:rPr>
        <w:t xml:space="preserve">The plain language of the statute indicates that a work-for-hire agreement cannot apply to works that are </w:t>
      </w:r>
      <w:r w:rsidR="005C646B">
        <w:rPr>
          <w:rFonts w:ascii="Times New Roman" w:hAnsi="Times New Roman" w:cs="Times New Roman"/>
          <w:color w:val="000000"/>
          <w:sz w:val="24"/>
          <w:szCs w:val="20"/>
          <w:shd w:val="clear" w:color="auto" w:fill="FFFFFF"/>
        </w:rPr>
        <w:t>already in existence. Works ‘</w:t>
      </w:r>
      <w:r w:rsidR="00952C48" w:rsidRPr="00952C48">
        <w:rPr>
          <w:rFonts w:ascii="Times New Roman" w:hAnsi="Times New Roman" w:cs="Times New Roman"/>
          <w:color w:val="000000"/>
          <w:sz w:val="24"/>
          <w:szCs w:val="20"/>
          <w:shd w:val="clear" w:color="auto" w:fill="FFFFFF"/>
        </w:rPr>
        <w:t>specially ordered or commissioned</w:t>
      </w:r>
      <w:r w:rsidR="005C646B">
        <w:rPr>
          <w:rFonts w:ascii="Times New Roman" w:hAnsi="Times New Roman" w:cs="Times New Roman"/>
          <w:color w:val="000000"/>
          <w:sz w:val="24"/>
          <w:szCs w:val="20"/>
          <w:shd w:val="clear" w:color="auto" w:fill="FFFFFF"/>
        </w:rPr>
        <w:t>’</w:t>
      </w:r>
      <w:r w:rsidR="00952C48" w:rsidRPr="00952C48">
        <w:rPr>
          <w:rFonts w:ascii="Times New Roman" w:hAnsi="Times New Roman" w:cs="Times New Roman"/>
          <w:color w:val="000000"/>
          <w:sz w:val="24"/>
          <w:szCs w:val="20"/>
          <w:shd w:val="clear" w:color="auto" w:fill="FFFFFF"/>
        </w:rPr>
        <w:t xml:space="preserve"> can only be made</w:t>
      </w:r>
      <w:r w:rsidR="00952C48" w:rsidRPr="00952C48">
        <w:rPr>
          <w:rStyle w:val="apple-converted-space"/>
          <w:rFonts w:ascii="Times New Roman" w:hAnsi="Times New Roman" w:cs="Times New Roman"/>
          <w:color w:val="000000"/>
          <w:sz w:val="24"/>
          <w:szCs w:val="20"/>
          <w:shd w:val="clear" w:color="auto" w:fill="FFFFFF"/>
        </w:rPr>
        <w:t> </w:t>
      </w:r>
      <w:r w:rsidR="00952C48" w:rsidRPr="00952C48">
        <w:rPr>
          <w:rStyle w:val="ssit"/>
          <w:rFonts w:ascii="Times New Roman" w:hAnsi="Times New Roman" w:cs="Times New Roman"/>
          <w:i/>
          <w:iCs/>
          <w:color w:val="000000"/>
          <w:sz w:val="24"/>
          <w:szCs w:val="20"/>
          <w:bdr w:val="none" w:sz="0" w:space="0" w:color="auto" w:frame="1"/>
          <w:shd w:val="clear" w:color="auto" w:fill="FFFFFF"/>
        </w:rPr>
        <w:t>after</w:t>
      </w:r>
      <w:r w:rsidR="00952C48" w:rsidRPr="00952C48">
        <w:rPr>
          <w:rStyle w:val="apple-converted-space"/>
          <w:rFonts w:ascii="Times New Roman" w:hAnsi="Times New Roman" w:cs="Times New Roman"/>
          <w:color w:val="000000"/>
          <w:sz w:val="24"/>
          <w:szCs w:val="20"/>
          <w:shd w:val="clear" w:color="auto" w:fill="FFFFFF"/>
        </w:rPr>
        <w:t> </w:t>
      </w:r>
      <w:r w:rsidR="00952C48" w:rsidRPr="00952C48">
        <w:rPr>
          <w:rFonts w:ascii="Times New Roman" w:hAnsi="Times New Roman" w:cs="Times New Roman"/>
          <w:color w:val="000000"/>
          <w:sz w:val="24"/>
          <w:szCs w:val="20"/>
          <w:shd w:val="clear" w:color="auto" w:fill="FFFFFF"/>
        </w:rPr>
        <w:t>the execution of an expres</w:t>
      </w:r>
      <w:r w:rsidR="005C646B">
        <w:rPr>
          <w:rFonts w:ascii="Times New Roman" w:hAnsi="Times New Roman" w:cs="Times New Roman"/>
          <w:color w:val="000000"/>
          <w:sz w:val="24"/>
          <w:szCs w:val="20"/>
          <w:shd w:val="clear" w:color="auto" w:fill="FFFFFF"/>
        </w:rPr>
        <w:t>s agreement between the parties</w:t>
      </w:r>
      <w:r w:rsidR="00952C48">
        <w:rPr>
          <w:rFonts w:ascii="Times New Roman" w:hAnsi="Times New Roman" w:cs="Times New Roman"/>
          <w:color w:val="000000"/>
          <w:sz w:val="24"/>
          <w:szCs w:val="20"/>
          <w:shd w:val="clear" w:color="auto" w:fill="FFFFFF"/>
        </w:rPr>
        <w:t xml:space="preserve">” </w:t>
      </w:r>
      <w:r w:rsidR="00952C48">
        <w:rPr>
          <w:rFonts w:ascii="Times New Roman" w:hAnsi="Times New Roman" w:cs="Times New Roman"/>
          <w:i/>
          <w:color w:val="000000"/>
          <w:sz w:val="24"/>
          <w:szCs w:val="20"/>
          <w:shd w:val="clear" w:color="auto" w:fill="FFFFFF"/>
        </w:rPr>
        <w:t>Id.</w:t>
      </w:r>
      <w:r w:rsidR="00952C48">
        <w:rPr>
          <w:rFonts w:ascii="Times New Roman" w:hAnsi="Times New Roman" w:cs="Times New Roman"/>
          <w:color w:val="000000"/>
          <w:sz w:val="24"/>
          <w:szCs w:val="20"/>
          <w:shd w:val="clear" w:color="auto" w:fill="FFFFFF"/>
        </w:rPr>
        <w:t xml:space="preserve"> at 626.  While the court devotes little more analysis to the issue, its brevity and clarity are a persuasive argument in favor of their interpretation of the plain language of the text.</w:t>
      </w:r>
    </w:p>
    <w:p w14:paraId="4CA72935" w14:textId="77777777" w:rsidR="004F0824" w:rsidRPr="004F0824" w:rsidRDefault="004F0824" w:rsidP="006A3F55">
      <w:pPr>
        <w:spacing w:after="0" w:line="480" w:lineRule="auto"/>
        <w:rPr>
          <w:rFonts w:ascii="Times New Roman" w:hAnsi="Times New Roman" w:cs="Times New Roman"/>
          <w:color w:val="000000"/>
          <w:sz w:val="24"/>
          <w:szCs w:val="20"/>
          <w:shd w:val="clear" w:color="auto" w:fill="FFFFFF"/>
        </w:rPr>
      </w:pPr>
      <w:r>
        <w:rPr>
          <w:rFonts w:ascii="Times New Roman" w:hAnsi="Times New Roman" w:cs="Times New Roman"/>
          <w:color w:val="000000"/>
          <w:sz w:val="24"/>
          <w:szCs w:val="20"/>
          <w:shd w:val="clear" w:color="auto" w:fill="FFFFFF"/>
        </w:rPr>
        <w:tab/>
        <w:t xml:space="preserve">The </w:t>
      </w:r>
      <w:proofErr w:type="spellStart"/>
      <w:r>
        <w:rPr>
          <w:rFonts w:ascii="Times New Roman" w:hAnsi="Times New Roman" w:cs="Times New Roman"/>
          <w:i/>
          <w:color w:val="000000"/>
          <w:sz w:val="24"/>
          <w:szCs w:val="20"/>
          <w:shd w:val="clear" w:color="auto" w:fill="FFFFFF"/>
        </w:rPr>
        <w:t>Gladwell</w:t>
      </w:r>
      <w:proofErr w:type="spellEnd"/>
      <w:r>
        <w:rPr>
          <w:rFonts w:ascii="Times New Roman" w:hAnsi="Times New Roman" w:cs="Times New Roman"/>
          <w:color w:val="000000"/>
          <w:sz w:val="24"/>
          <w:szCs w:val="20"/>
          <w:shd w:val="clear" w:color="auto" w:fill="FFFFFF"/>
        </w:rPr>
        <w:t xml:space="preserve"> opinion is unpublished and does not hold the weight of precedent in the Ninth Circuit any more than it does in the Circuit of Moot.  It is, however, a persuasive argument about the plain meaning of the text and how it should be applied in the current case.  </w:t>
      </w:r>
      <w:r w:rsidR="004F0BAA">
        <w:rPr>
          <w:rFonts w:ascii="Times New Roman" w:hAnsi="Times New Roman" w:cs="Times New Roman"/>
          <w:color w:val="000000"/>
          <w:sz w:val="24"/>
          <w:szCs w:val="20"/>
          <w:shd w:val="clear" w:color="auto" w:fill="FFFFFF"/>
        </w:rPr>
        <w:t xml:space="preserve">The court’s refusal to recount the facts of the case and its reliance on a reading of plain language is a powerful endorsement of an uncomplicated approach to disputes over the timeliness of a “work for hire” agreement.  The learned judges of the Ninth Circuit did not require nuanced legal arguments to determine that a prior writing was required.  They needed only the most basic tool of statutory interpretation.  If we applied their reading of the Copyright Act of 1979, specifically </w:t>
      </w:r>
      <w:r w:rsidR="004F0BAA">
        <w:rPr>
          <w:rFonts w:ascii="Times New Roman" w:hAnsi="Times New Roman" w:cs="Times New Roman"/>
          <w:color w:val="000000"/>
          <w:sz w:val="24"/>
          <w:szCs w:val="20"/>
          <w:shd w:val="clear" w:color="auto" w:fill="FFFFFF"/>
        </w:rPr>
        <w:lastRenderedPageBreak/>
        <w:t xml:space="preserve">the language of 17 U.S.C. </w:t>
      </w:r>
      <w:r w:rsidR="004F0BAA" w:rsidRPr="00223B04">
        <w:rPr>
          <w:rFonts w:ascii="Times New Roman" w:hAnsi="Times New Roman" w:cs="Times New Roman"/>
          <w:color w:val="222222"/>
          <w:sz w:val="24"/>
          <w:shd w:val="clear" w:color="auto" w:fill="FFFFFF"/>
        </w:rPr>
        <w:t>§</w:t>
      </w:r>
      <w:r w:rsidR="004F0BAA">
        <w:rPr>
          <w:rFonts w:ascii="Times New Roman" w:hAnsi="Times New Roman" w:cs="Times New Roman"/>
          <w:color w:val="222222"/>
          <w:sz w:val="24"/>
          <w:shd w:val="clear" w:color="auto" w:fill="FFFFFF"/>
        </w:rPr>
        <w:t xml:space="preserve"> </w:t>
      </w:r>
      <w:r w:rsidR="004F0BAA">
        <w:rPr>
          <w:rFonts w:ascii="Times New Roman" w:hAnsi="Times New Roman" w:cs="Times New Roman"/>
          <w:color w:val="000000"/>
          <w:sz w:val="24"/>
          <w:szCs w:val="20"/>
          <w:shd w:val="clear" w:color="auto" w:fill="FFFFFF"/>
        </w:rPr>
        <w:t>101(2), it would seem clear that a prior written agreement is required and that without one, Ms. Lime owns the copyright to her screenplay.</w:t>
      </w:r>
    </w:p>
    <w:p w14:paraId="43E4B15E" w14:textId="77777777" w:rsidR="008F0DD1" w:rsidRDefault="00952C48" w:rsidP="00480238">
      <w:pPr>
        <w:spacing w:after="0" w:line="480" w:lineRule="auto"/>
        <w:rPr>
          <w:rFonts w:ascii="Times New Roman" w:hAnsi="Times New Roman" w:cs="Times New Roman"/>
          <w:sz w:val="24"/>
          <w:szCs w:val="24"/>
        </w:rPr>
      </w:pPr>
      <w:r>
        <w:rPr>
          <w:rFonts w:ascii="Times New Roman" w:hAnsi="Times New Roman" w:cs="Times New Roman"/>
          <w:sz w:val="24"/>
          <w:szCs w:val="24"/>
        </w:rPr>
        <w:tab/>
        <w:t xml:space="preserve">In the </w:t>
      </w:r>
      <w:r>
        <w:rPr>
          <w:rFonts w:ascii="Times New Roman" w:hAnsi="Times New Roman" w:cs="Times New Roman"/>
          <w:i/>
          <w:sz w:val="24"/>
          <w:szCs w:val="24"/>
        </w:rPr>
        <w:t>Schiller</w:t>
      </w:r>
      <w:r>
        <w:rPr>
          <w:rFonts w:ascii="Times New Roman" w:hAnsi="Times New Roman" w:cs="Times New Roman"/>
          <w:sz w:val="24"/>
          <w:szCs w:val="24"/>
        </w:rPr>
        <w:t xml:space="preserve"> decision, the Seventh Circuit </w:t>
      </w:r>
      <w:r w:rsidR="00C32A86">
        <w:rPr>
          <w:rFonts w:ascii="Times New Roman" w:hAnsi="Times New Roman" w:cs="Times New Roman"/>
          <w:sz w:val="24"/>
          <w:szCs w:val="24"/>
        </w:rPr>
        <w:t xml:space="preserve">also relied less on a careful reading of the facts of the case and instead found a basis for their decision in public policy concerns.  In </w:t>
      </w:r>
      <w:r w:rsidR="00C32A86">
        <w:rPr>
          <w:rFonts w:ascii="Times New Roman" w:hAnsi="Times New Roman" w:cs="Times New Roman"/>
          <w:i/>
          <w:sz w:val="24"/>
          <w:szCs w:val="24"/>
        </w:rPr>
        <w:t>Schiller</w:t>
      </w:r>
      <w:r w:rsidR="00C32A86">
        <w:rPr>
          <w:rFonts w:ascii="Times New Roman" w:hAnsi="Times New Roman" w:cs="Times New Roman"/>
          <w:sz w:val="24"/>
          <w:szCs w:val="24"/>
        </w:rPr>
        <w:t xml:space="preserve">, Schiller &amp; Schmidt Inc. asserted that it owned the copyright in certain disputed images which were created as part of their mail-order catalog business.  There is no question, in the court’s eyes, that the images were commissioned by and created at the expense of and under the direction of Schiller &amp; Schmidt, Inc. for their corporate purposes.  However, the factual record contains no sign of a timely “work for hire” agreement between Schiller &amp; Schmidt, Inc. and the photography they commissioned the work from.  Indeed, the case involves only a post-hoc written statement by the photographer, claiming that the photographs were taken as works made for hire.  Rather than conduct the close textual reading that the </w:t>
      </w:r>
      <w:proofErr w:type="spellStart"/>
      <w:r w:rsidR="00C32A86">
        <w:rPr>
          <w:rFonts w:ascii="Times New Roman" w:hAnsi="Times New Roman" w:cs="Times New Roman"/>
          <w:i/>
          <w:sz w:val="24"/>
          <w:szCs w:val="24"/>
        </w:rPr>
        <w:t>Gladwell</w:t>
      </w:r>
      <w:proofErr w:type="spellEnd"/>
      <w:r w:rsidR="00C32A86">
        <w:rPr>
          <w:rFonts w:ascii="Times New Roman" w:hAnsi="Times New Roman" w:cs="Times New Roman"/>
          <w:sz w:val="24"/>
          <w:szCs w:val="24"/>
        </w:rPr>
        <w:t xml:space="preserve"> court did, the </w:t>
      </w:r>
      <w:r w:rsidR="00C32A86">
        <w:rPr>
          <w:rFonts w:ascii="Times New Roman" w:hAnsi="Times New Roman" w:cs="Times New Roman"/>
          <w:i/>
          <w:sz w:val="24"/>
          <w:szCs w:val="24"/>
        </w:rPr>
        <w:t>Schiller</w:t>
      </w:r>
      <w:r w:rsidR="00C32A86">
        <w:rPr>
          <w:rFonts w:ascii="Times New Roman" w:hAnsi="Times New Roman" w:cs="Times New Roman"/>
          <w:sz w:val="24"/>
          <w:szCs w:val="24"/>
        </w:rPr>
        <w:t xml:space="preserve"> decision identified two policy concerns that necessitate a prior written agreement to produce “work for hire” authorship: the statute of frauds and certainty of </w:t>
      </w:r>
      <w:r w:rsidR="008F0DD1">
        <w:rPr>
          <w:rFonts w:ascii="Times New Roman" w:hAnsi="Times New Roman" w:cs="Times New Roman"/>
          <w:sz w:val="24"/>
          <w:szCs w:val="24"/>
        </w:rPr>
        <w:t>ownership.</w:t>
      </w:r>
    </w:p>
    <w:p w14:paraId="37753831" w14:textId="77777777" w:rsidR="00480238" w:rsidRPr="00C32A86" w:rsidRDefault="008F0DD1" w:rsidP="008F0DD1">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The court concludes </w:t>
      </w:r>
      <w:r w:rsidR="00C32A86">
        <w:rPr>
          <w:rFonts w:ascii="Times New Roman" w:hAnsi="Times New Roman" w:cs="Times New Roman"/>
          <w:sz w:val="24"/>
          <w:szCs w:val="24"/>
        </w:rPr>
        <w:t>that a prior written agreement is a strong safeguard, recognized in previous decision</w:t>
      </w:r>
      <w:r w:rsidR="005C646B">
        <w:rPr>
          <w:rFonts w:ascii="Times New Roman" w:hAnsi="Times New Roman" w:cs="Times New Roman"/>
          <w:sz w:val="24"/>
          <w:szCs w:val="24"/>
        </w:rPr>
        <w:t>s</w:t>
      </w:r>
      <w:r w:rsidR="00C32A86">
        <w:rPr>
          <w:rFonts w:ascii="Times New Roman" w:hAnsi="Times New Roman" w:cs="Times New Roman"/>
          <w:sz w:val="24"/>
          <w:szCs w:val="24"/>
        </w:rPr>
        <w:t xml:space="preserve">, against fraudulent claims of ownership made after the work is created.  </w:t>
      </w:r>
      <w:proofErr w:type="gramStart"/>
      <w:r w:rsidR="006240B3">
        <w:rPr>
          <w:rFonts w:ascii="Times New Roman" w:hAnsi="Times New Roman" w:cs="Times New Roman"/>
          <w:i/>
          <w:sz w:val="24"/>
          <w:szCs w:val="24"/>
        </w:rPr>
        <w:t>Schiller</w:t>
      </w:r>
      <w:r w:rsidR="006240B3">
        <w:rPr>
          <w:rFonts w:ascii="Times New Roman" w:hAnsi="Times New Roman" w:cs="Times New Roman"/>
          <w:sz w:val="24"/>
          <w:szCs w:val="24"/>
        </w:rPr>
        <w:t xml:space="preserve"> at 412</w:t>
      </w:r>
      <w:r w:rsidR="006F72FC">
        <w:rPr>
          <w:rFonts w:ascii="Times New Roman" w:hAnsi="Times New Roman" w:cs="Times New Roman"/>
          <w:sz w:val="24"/>
          <w:szCs w:val="24"/>
        </w:rPr>
        <w:t>.</w:t>
      </w:r>
      <w:proofErr w:type="gramEnd"/>
      <w:r w:rsidR="006F72FC">
        <w:rPr>
          <w:rFonts w:ascii="Times New Roman" w:hAnsi="Times New Roman" w:cs="Times New Roman"/>
          <w:sz w:val="24"/>
          <w:szCs w:val="24"/>
        </w:rPr>
        <w:t xml:space="preserve">  </w:t>
      </w:r>
      <w:r w:rsidR="00C32A86">
        <w:rPr>
          <w:rFonts w:ascii="Times New Roman" w:hAnsi="Times New Roman" w:cs="Times New Roman"/>
          <w:sz w:val="24"/>
          <w:szCs w:val="24"/>
        </w:rPr>
        <w:t>The court specifically discusses the possibility that one party might falsely claim an oral agreement was made before the work was created, and claim ownership of the copyright to the work in question without a prior written agreement.</w:t>
      </w:r>
      <w:r w:rsidR="006240B3">
        <w:rPr>
          <w:rFonts w:ascii="Times New Roman" w:hAnsi="Times New Roman" w:cs="Times New Roman"/>
          <w:sz w:val="24"/>
          <w:szCs w:val="24"/>
        </w:rPr>
        <w:t xml:space="preserve">  </w:t>
      </w:r>
      <w:proofErr w:type="gramStart"/>
      <w:r w:rsidR="006240B3">
        <w:rPr>
          <w:rFonts w:ascii="Times New Roman" w:hAnsi="Times New Roman" w:cs="Times New Roman"/>
          <w:i/>
          <w:sz w:val="24"/>
          <w:szCs w:val="24"/>
        </w:rPr>
        <w:t>Schiller</w:t>
      </w:r>
      <w:r w:rsidR="006240B3">
        <w:rPr>
          <w:rFonts w:ascii="Times New Roman" w:hAnsi="Times New Roman" w:cs="Times New Roman"/>
          <w:sz w:val="24"/>
          <w:szCs w:val="24"/>
        </w:rPr>
        <w:t xml:space="preserve"> at 412.</w:t>
      </w:r>
      <w:proofErr w:type="gramEnd"/>
      <w:r w:rsidR="006F72FC">
        <w:rPr>
          <w:rFonts w:ascii="Times New Roman" w:hAnsi="Times New Roman" w:cs="Times New Roman"/>
          <w:sz w:val="24"/>
          <w:szCs w:val="24"/>
        </w:rPr>
        <w:t xml:space="preserve">  </w:t>
      </w:r>
      <w:r w:rsidR="00C32A86">
        <w:rPr>
          <w:rFonts w:ascii="Times New Roman" w:hAnsi="Times New Roman" w:cs="Times New Roman"/>
          <w:sz w:val="24"/>
          <w:szCs w:val="24"/>
        </w:rPr>
        <w:t xml:space="preserve">Without impugning the character of OGS Television, </w:t>
      </w:r>
      <w:r w:rsidR="005C646B">
        <w:rPr>
          <w:rFonts w:ascii="Times New Roman" w:hAnsi="Times New Roman" w:cs="Times New Roman"/>
          <w:sz w:val="24"/>
          <w:szCs w:val="24"/>
        </w:rPr>
        <w:t>defendants</w:t>
      </w:r>
      <w:r w:rsidR="00C32A86">
        <w:rPr>
          <w:rFonts w:ascii="Times New Roman" w:hAnsi="Times New Roman" w:cs="Times New Roman"/>
          <w:sz w:val="24"/>
          <w:szCs w:val="24"/>
        </w:rPr>
        <w:t xml:space="preserve"> submit that such a scenario sounds markedly like the instant case.  </w:t>
      </w:r>
    </w:p>
    <w:p w14:paraId="26F98FDC" w14:textId="77777777" w:rsidR="00480238" w:rsidRDefault="008F0DD1" w:rsidP="00480238">
      <w:pPr>
        <w:spacing w:after="0" w:line="480" w:lineRule="auto"/>
        <w:rPr>
          <w:rFonts w:ascii="Times New Roman" w:hAnsi="Times New Roman" w:cs="Times New Roman"/>
          <w:sz w:val="24"/>
          <w:szCs w:val="24"/>
        </w:rPr>
      </w:pPr>
      <w:r>
        <w:rPr>
          <w:rFonts w:ascii="Times New Roman" w:hAnsi="Times New Roman" w:cs="Times New Roman"/>
          <w:sz w:val="24"/>
          <w:szCs w:val="24"/>
        </w:rPr>
        <w:tab/>
        <w:t>In addition to the statute of frauds argument, the court finds a persuasive policy argument in the need for certainty about ownership of a good in the marketplace.</w:t>
      </w:r>
      <w:r w:rsidR="006240B3">
        <w:rPr>
          <w:rFonts w:ascii="Times New Roman" w:hAnsi="Times New Roman" w:cs="Times New Roman"/>
          <w:sz w:val="24"/>
          <w:szCs w:val="24"/>
        </w:rPr>
        <w:t xml:space="preserve">  </w:t>
      </w:r>
      <w:r w:rsidR="006240B3">
        <w:rPr>
          <w:rFonts w:ascii="Times New Roman" w:hAnsi="Times New Roman" w:cs="Times New Roman"/>
          <w:i/>
          <w:sz w:val="24"/>
          <w:szCs w:val="24"/>
        </w:rPr>
        <w:t>Schiller</w:t>
      </w:r>
      <w:r w:rsidR="006240B3">
        <w:rPr>
          <w:rFonts w:ascii="Times New Roman" w:hAnsi="Times New Roman" w:cs="Times New Roman"/>
          <w:sz w:val="24"/>
          <w:szCs w:val="24"/>
        </w:rPr>
        <w:t xml:space="preserve"> at 412-413.</w:t>
      </w:r>
      <w:r w:rsidR="006F72FC">
        <w:rPr>
          <w:rFonts w:ascii="Times New Roman" w:hAnsi="Times New Roman" w:cs="Times New Roman"/>
          <w:sz w:val="24"/>
          <w:szCs w:val="24"/>
        </w:rPr>
        <w:t xml:space="preserve">  </w:t>
      </w:r>
      <w:r>
        <w:rPr>
          <w:rFonts w:ascii="Times New Roman" w:hAnsi="Times New Roman" w:cs="Times New Roman"/>
          <w:sz w:val="24"/>
          <w:szCs w:val="24"/>
        </w:rPr>
        <w:lastRenderedPageBreak/>
        <w:t xml:space="preserve">Prior written agreements ensure that potential buyers and licensees can be certain who owns the copyright to a work, facilitating honest and informed business agreements and the productive use of the intellectual property.  Without a prior written agreement, would-be business partners may be uncertain with whom they might have to deal and may be forced to pay two or more alleged copyright holders if they wish to purchase or license a single original work.  </w:t>
      </w:r>
      <w:r w:rsidR="006A3F55">
        <w:rPr>
          <w:rFonts w:ascii="Times New Roman" w:hAnsi="Times New Roman" w:cs="Times New Roman"/>
          <w:sz w:val="24"/>
          <w:szCs w:val="24"/>
        </w:rPr>
        <w:t>This confusion would deter would-be business partners and could cause the property to go unused.  Since the court has an interest in facilitating the productive use of property (or at least preventing unnecessary barriers to use), it concludes that a prior written “work for hire” agreement serves an essential purpose in establishing with certainty the initial ownership of a given copyright.</w:t>
      </w:r>
    </w:p>
    <w:p w14:paraId="4F10BF84" w14:textId="77777777" w:rsidR="00670204" w:rsidRDefault="006F72FC" w:rsidP="00480238">
      <w:pPr>
        <w:spacing w:after="0" w:line="480" w:lineRule="auto"/>
        <w:rPr>
          <w:rFonts w:ascii="Times New Roman" w:hAnsi="Times New Roman" w:cs="Times New Roman"/>
          <w:sz w:val="24"/>
          <w:szCs w:val="24"/>
        </w:rPr>
      </w:pPr>
      <w:r>
        <w:rPr>
          <w:rFonts w:ascii="Times New Roman" w:hAnsi="Times New Roman" w:cs="Times New Roman"/>
          <w:sz w:val="24"/>
          <w:szCs w:val="24"/>
        </w:rPr>
        <w:tab/>
      </w:r>
      <w:r w:rsidR="00684202">
        <w:rPr>
          <w:rFonts w:ascii="Times New Roman" w:hAnsi="Times New Roman" w:cs="Times New Roman"/>
          <w:sz w:val="24"/>
          <w:szCs w:val="24"/>
        </w:rPr>
        <w:t xml:space="preserve">As in the </w:t>
      </w:r>
      <w:r w:rsidR="00684202">
        <w:rPr>
          <w:rFonts w:ascii="Times New Roman" w:hAnsi="Times New Roman" w:cs="Times New Roman"/>
          <w:i/>
          <w:sz w:val="24"/>
          <w:szCs w:val="24"/>
        </w:rPr>
        <w:t>Schiller</w:t>
      </w:r>
      <w:r w:rsidR="00684202">
        <w:rPr>
          <w:rFonts w:ascii="Times New Roman" w:hAnsi="Times New Roman" w:cs="Times New Roman"/>
          <w:sz w:val="24"/>
          <w:szCs w:val="24"/>
        </w:rPr>
        <w:t xml:space="preserve"> case, the work in question in the instant case was produced under commission before any written “work for hire” agreement was completed by the parties.  OGS subsequently asserted that the work was a “work for hire” in a post-hoc written agreement.  </w:t>
      </w:r>
      <w:r w:rsidR="00670204">
        <w:rPr>
          <w:rFonts w:ascii="Times New Roman" w:hAnsi="Times New Roman" w:cs="Times New Roman"/>
          <w:sz w:val="24"/>
          <w:szCs w:val="24"/>
        </w:rPr>
        <w:t xml:space="preserve">As illustrated by the facts of the instant case, this post-hoc claim creates confusion about the ownership of the copyright to Ms. Lime’s screenplay.  Ms. Lime believes that she owns the copyright and can freely license it to </w:t>
      </w:r>
      <w:proofErr w:type="spellStart"/>
      <w:r w:rsidR="00670204">
        <w:rPr>
          <w:rFonts w:ascii="Times New Roman" w:hAnsi="Times New Roman" w:cs="Times New Roman"/>
          <w:sz w:val="24"/>
          <w:szCs w:val="24"/>
        </w:rPr>
        <w:t>TinyTV</w:t>
      </w:r>
      <w:proofErr w:type="spellEnd"/>
      <w:r w:rsidR="00670204">
        <w:rPr>
          <w:rFonts w:ascii="Times New Roman" w:hAnsi="Times New Roman" w:cs="Times New Roman"/>
          <w:sz w:val="24"/>
          <w:szCs w:val="24"/>
        </w:rPr>
        <w:t xml:space="preserve"> while OGS believes that it owns the copyright.  If the Circuit of Moot follows the logic of the Seventh Circuit and concludes that certainty in ownership</w:t>
      </w:r>
      <w:r w:rsidR="00786514">
        <w:rPr>
          <w:rFonts w:ascii="Times New Roman" w:hAnsi="Times New Roman" w:cs="Times New Roman"/>
          <w:sz w:val="24"/>
          <w:szCs w:val="24"/>
        </w:rPr>
        <w:t xml:space="preserve"> </w:t>
      </w:r>
      <w:r w:rsidR="00670204">
        <w:rPr>
          <w:rFonts w:ascii="Times New Roman" w:hAnsi="Times New Roman" w:cs="Times New Roman"/>
          <w:sz w:val="24"/>
          <w:szCs w:val="24"/>
        </w:rPr>
        <w:t>serves a social good that the court should promote</w:t>
      </w:r>
      <w:r w:rsidR="00786514">
        <w:rPr>
          <w:rFonts w:ascii="Times New Roman" w:hAnsi="Times New Roman" w:cs="Times New Roman"/>
          <w:sz w:val="24"/>
          <w:szCs w:val="24"/>
        </w:rPr>
        <w:t>, then it should favor the prior writing requirement so that ownership is certain at the time the work is created.</w:t>
      </w:r>
    </w:p>
    <w:p w14:paraId="50900790" w14:textId="77777777" w:rsidR="006F72FC" w:rsidRPr="00684202" w:rsidRDefault="00786514" w:rsidP="00480238">
      <w:pPr>
        <w:spacing w:after="0" w:line="480" w:lineRule="auto"/>
        <w:rPr>
          <w:rFonts w:ascii="Times New Roman" w:hAnsi="Times New Roman" w:cs="Times New Roman"/>
          <w:sz w:val="24"/>
          <w:szCs w:val="24"/>
        </w:rPr>
      </w:pPr>
      <w:r>
        <w:rPr>
          <w:rFonts w:ascii="Times New Roman" w:hAnsi="Times New Roman" w:cs="Times New Roman"/>
          <w:sz w:val="24"/>
          <w:szCs w:val="24"/>
        </w:rPr>
        <w:tab/>
        <w:t xml:space="preserve">Even if the court does not put a premium on certainty of ownership, the public policy logic of the </w:t>
      </w:r>
      <w:r>
        <w:rPr>
          <w:rFonts w:ascii="Times New Roman" w:hAnsi="Times New Roman" w:cs="Times New Roman"/>
          <w:i/>
          <w:sz w:val="24"/>
          <w:szCs w:val="24"/>
        </w:rPr>
        <w:t>Schiller</w:t>
      </w:r>
      <w:r>
        <w:rPr>
          <w:rFonts w:ascii="Times New Roman" w:hAnsi="Times New Roman" w:cs="Times New Roman"/>
          <w:sz w:val="24"/>
          <w:szCs w:val="24"/>
        </w:rPr>
        <w:t xml:space="preserve"> decision still favors a prior written agreement.  </w:t>
      </w:r>
      <w:r w:rsidR="00684202">
        <w:rPr>
          <w:rFonts w:ascii="Times New Roman" w:hAnsi="Times New Roman" w:cs="Times New Roman"/>
          <w:sz w:val="24"/>
          <w:szCs w:val="24"/>
        </w:rPr>
        <w:t xml:space="preserve">While OGS’s intentions </w:t>
      </w:r>
      <w:r w:rsidR="00670204">
        <w:rPr>
          <w:rFonts w:ascii="Times New Roman" w:hAnsi="Times New Roman" w:cs="Times New Roman"/>
          <w:sz w:val="24"/>
          <w:szCs w:val="24"/>
        </w:rPr>
        <w:t xml:space="preserve">to acquire the screenplay </w:t>
      </w:r>
      <w:r w:rsidR="00684202">
        <w:rPr>
          <w:rFonts w:ascii="Times New Roman" w:hAnsi="Times New Roman" w:cs="Times New Roman"/>
          <w:sz w:val="24"/>
          <w:szCs w:val="24"/>
        </w:rPr>
        <w:t>may ha</w:t>
      </w:r>
      <w:r w:rsidR="00670204">
        <w:rPr>
          <w:rFonts w:ascii="Times New Roman" w:hAnsi="Times New Roman" w:cs="Times New Roman"/>
          <w:sz w:val="24"/>
          <w:szCs w:val="24"/>
        </w:rPr>
        <w:t>ve been clear</w:t>
      </w:r>
      <w:r w:rsidR="00684202">
        <w:rPr>
          <w:rFonts w:ascii="Times New Roman" w:hAnsi="Times New Roman" w:cs="Times New Roman"/>
          <w:sz w:val="24"/>
          <w:szCs w:val="24"/>
        </w:rPr>
        <w:t xml:space="preserve">, allowing a post-hoc written agreement would open a door that less scrupulous parties might use to exploit content creators by </w:t>
      </w:r>
      <w:r w:rsidR="00670204">
        <w:rPr>
          <w:rFonts w:ascii="Times New Roman" w:hAnsi="Times New Roman" w:cs="Times New Roman"/>
          <w:sz w:val="24"/>
          <w:szCs w:val="24"/>
        </w:rPr>
        <w:t xml:space="preserve">falsely </w:t>
      </w:r>
      <w:r w:rsidR="00684202">
        <w:rPr>
          <w:rFonts w:ascii="Times New Roman" w:hAnsi="Times New Roman" w:cs="Times New Roman"/>
          <w:sz w:val="24"/>
          <w:szCs w:val="24"/>
        </w:rPr>
        <w:t>claimin</w:t>
      </w:r>
      <w:r w:rsidR="00670204">
        <w:rPr>
          <w:rFonts w:ascii="Times New Roman" w:hAnsi="Times New Roman" w:cs="Times New Roman"/>
          <w:sz w:val="24"/>
          <w:szCs w:val="24"/>
        </w:rPr>
        <w:t>g ownership of an author’s original work.</w:t>
      </w:r>
      <w:r>
        <w:rPr>
          <w:rFonts w:ascii="Times New Roman" w:hAnsi="Times New Roman" w:cs="Times New Roman"/>
          <w:sz w:val="24"/>
          <w:szCs w:val="24"/>
        </w:rPr>
        <w:t xml:space="preserve">  The social cost of inviting fraud through post-hoc </w:t>
      </w:r>
      <w:r>
        <w:rPr>
          <w:rFonts w:ascii="Times New Roman" w:hAnsi="Times New Roman" w:cs="Times New Roman"/>
          <w:sz w:val="24"/>
          <w:szCs w:val="24"/>
        </w:rPr>
        <w:lastRenderedPageBreak/>
        <w:t>claims may easily overshadow the cost of this single screenplay, while a prior writing requirement would serve to protect authors in the future.</w:t>
      </w:r>
      <w:r w:rsidR="00670204">
        <w:rPr>
          <w:rFonts w:ascii="Times New Roman" w:hAnsi="Times New Roman" w:cs="Times New Roman"/>
          <w:sz w:val="24"/>
          <w:szCs w:val="24"/>
        </w:rPr>
        <w:t xml:space="preserve">  </w:t>
      </w:r>
    </w:p>
    <w:p w14:paraId="407F0CA2" w14:textId="77777777" w:rsidR="006A3F55" w:rsidRDefault="006A3F55" w:rsidP="009759EC">
      <w:pPr>
        <w:spacing w:after="0" w:line="480" w:lineRule="auto"/>
        <w:rPr>
          <w:rFonts w:ascii="Times New Roman" w:hAnsi="Times New Roman" w:cs="Times New Roman"/>
          <w:color w:val="000000"/>
          <w:sz w:val="24"/>
          <w:szCs w:val="20"/>
          <w:shd w:val="clear" w:color="auto" w:fill="FFFFFF"/>
        </w:rPr>
      </w:pPr>
      <w:r>
        <w:rPr>
          <w:rFonts w:ascii="Times New Roman" w:hAnsi="Times New Roman" w:cs="Times New Roman"/>
          <w:sz w:val="24"/>
          <w:szCs w:val="24"/>
        </w:rPr>
        <w:tab/>
        <w:t xml:space="preserve">Finally, the </w:t>
      </w:r>
      <w:r w:rsidRPr="006A3F55">
        <w:rPr>
          <w:rFonts w:ascii="Times New Roman" w:hAnsi="Times New Roman" w:cs="Times New Roman"/>
          <w:color w:val="000000"/>
          <w:sz w:val="24"/>
          <w:szCs w:val="20"/>
          <w:shd w:val="clear" w:color="auto" w:fill="FFFFFF"/>
        </w:rPr>
        <w:t>United States District Court for the Northern District of Illinois</w:t>
      </w:r>
      <w:r>
        <w:rPr>
          <w:rFonts w:ascii="Times New Roman" w:hAnsi="Times New Roman" w:cs="Times New Roman"/>
          <w:color w:val="000000"/>
          <w:sz w:val="24"/>
          <w:szCs w:val="20"/>
          <w:shd w:val="clear" w:color="auto" w:fill="FFFFFF"/>
        </w:rPr>
        <w:t xml:space="preserve"> offered a persuasive extension of the </w:t>
      </w:r>
      <w:r>
        <w:rPr>
          <w:rFonts w:ascii="Times New Roman" w:hAnsi="Times New Roman" w:cs="Times New Roman"/>
          <w:i/>
          <w:color w:val="000000"/>
          <w:sz w:val="24"/>
          <w:szCs w:val="20"/>
          <w:shd w:val="clear" w:color="auto" w:fill="FFFFFF"/>
        </w:rPr>
        <w:t>Schiller</w:t>
      </w:r>
      <w:r>
        <w:rPr>
          <w:rFonts w:ascii="Times New Roman" w:hAnsi="Times New Roman" w:cs="Times New Roman"/>
          <w:color w:val="000000"/>
          <w:sz w:val="24"/>
          <w:szCs w:val="20"/>
          <w:shd w:val="clear" w:color="auto" w:fill="FFFFFF"/>
        </w:rPr>
        <w:t xml:space="preserve"> decision in </w:t>
      </w:r>
      <w:proofErr w:type="spellStart"/>
      <w:r>
        <w:rPr>
          <w:rFonts w:ascii="Times New Roman" w:hAnsi="Times New Roman" w:cs="Times New Roman"/>
          <w:i/>
          <w:color w:val="000000"/>
          <w:sz w:val="24"/>
          <w:szCs w:val="20"/>
          <w:shd w:val="clear" w:color="auto" w:fill="FFFFFF"/>
        </w:rPr>
        <w:t>Rubloff</w:t>
      </w:r>
      <w:proofErr w:type="spellEnd"/>
      <w:r>
        <w:rPr>
          <w:rFonts w:ascii="Times New Roman" w:hAnsi="Times New Roman" w:cs="Times New Roman"/>
          <w:color w:val="000000"/>
          <w:sz w:val="24"/>
          <w:szCs w:val="20"/>
          <w:shd w:val="clear" w:color="auto" w:fill="FFFFFF"/>
        </w:rPr>
        <w:t xml:space="preserve">.  In the </w:t>
      </w:r>
      <w:proofErr w:type="spellStart"/>
      <w:r>
        <w:rPr>
          <w:rFonts w:ascii="Times New Roman" w:hAnsi="Times New Roman" w:cs="Times New Roman"/>
          <w:i/>
          <w:color w:val="000000"/>
          <w:sz w:val="24"/>
          <w:szCs w:val="20"/>
          <w:shd w:val="clear" w:color="auto" w:fill="FFFFFF"/>
        </w:rPr>
        <w:t>Rubloff</w:t>
      </w:r>
      <w:proofErr w:type="spellEnd"/>
      <w:r w:rsidR="00F56694">
        <w:rPr>
          <w:rFonts w:ascii="Times New Roman" w:hAnsi="Times New Roman" w:cs="Times New Roman"/>
          <w:color w:val="000000"/>
          <w:sz w:val="24"/>
          <w:szCs w:val="20"/>
          <w:shd w:val="clear" w:color="auto" w:fill="FFFFFF"/>
        </w:rPr>
        <w:t xml:space="preserve"> case, an employee of </w:t>
      </w:r>
      <w:proofErr w:type="spellStart"/>
      <w:r w:rsidR="00F56694">
        <w:rPr>
          <w:rFonts w:ascii="Times New Roman" w:hAnsi="Times New Roman" w:cs="Times New Roman"/>
          <w:color w:val="000000"/>
          <w:sz w:val="24"/>
          <w:szCs w:val="20"/>
          <w:shd w:val="clear" w:color="auto" w:fill="FFFFFF"/>
        </w:rPr>
        <w:t>Rubloff</w:t>
      </w:r>
      <w:proofErr w:type="spellEnd"/>
      <w:r w:rsidR="00F56694">
        <w:rPr>
          <w:rFonts w:ascii="Times New Roman" w:hAnsi="Times New Roman" w:cs="Times New Roman"/>
          <w:color w:val="000000"/>
          <w:sz w:val="24"/>
          <w:szCs w:val="20"/>
          <w:shd w:val="clear" w:color="auto" w:fill="FFFFFF"/>
        </w:rPr>
        <w:t xml:space="preserve">, Inc. contracted with a number of writers to contribute to a real estate training manual.  After the work was completed, the employee submitted the manual to the Register of Copyrights and received a Certificate of Registration for the manual, describing the contributions of the other writers as “work for hire,” despite the fact that no previous agreement between </w:t>
      </w:r>
      <w:proofErr w:type="spellStart"/>
      <w:r w:rsidR="00F56694">
        <w:rPr>
          <w:rFonts w:ascii="Times New Roman" w:hAnsi="Times New Roman" w:cs="Times New Roman"/>
          <w:color w:val="000000"/>
          <w:sz w:val="24"/>
          <w:szCs w:val="20"/>
          <w:shd w:val="clear" w:color="auto" w:fill="FFFFFF"/>
        </w:rPr>
        <w:t>Rubloff</w:t>
      </w:r>
      <w:proofErr w:type="spellEnd"/>
      <w:r w:rsidR="00F56694">
        <w:rPr>
          <w:rFonts w:ascii="Times New Roman" w:hAnsi="Times New Roman" w:cs="Times New Roman"/>
          <w:color w:val="000000"/>
          <w:sz w:val="24"/>
          <w:szCs w:val="20"/>
          <w:shd w:val="clear" w:color="auto" w:fill="FFFFFF"/>
        </w:rPr>
        <w:t xml:space="preserve">, Inc. and the writers designated their contribution to the manual as such.  The court ruled that the post-hoc assertion of “work for hire” status, even when accompanied by subsequent releases of copyright interest in the manual, did not actually make the manual a “work for hire.”  Nor, in the court’s opinion, does certification from the Register of Copyrights provide any additional support for a claim that is submitted in error.  A Certificate of Registration, which is obtained under an incorrect assertion of “work for hire” </w:t>
      </w:r>
      <w:proofErr w:type="gramStart"/>
      <w:r w:rsidR="00F56694">
        <w:rPr>
          <w:rFonts w:ascii="Times New Roman" w:hAnsi="Times New Roman" w:cs="Times New Roman"/>
          <w:color w:val="000000"/>
          <w:sz w:val="24"/>
          <w:szCs w:val="20"/>
          <w:shd w:val="clear" w:color="auto" w:fill="FFFFFF"/>
        </w:rPr>
        <w:t>status</w:t>
      </w:r>
      <w:proofErr w:type="gramEnd"/>
      <w:r w:rsidR="00F56694">
        <w:rPr>
          <w:rFonts w:ascii="Times New Roman" w:hAnsi="Times New Roman" w:cs="Times New Roman"/>
          <w:color w:val="000000"/>
          <w:sz w:val="24"/>
          <w:szCs w:val="20"/>
          <w:shd w:val="clear" w:color="auto" w:fill="FFFFFF"/>
        </w:rPr>
        <w:t xml:space="preserve"> is not, in the court’s opinion, valid evidence of a copyright.</w:t>
      </w:r>
    </w:p>
    <w:p w14:paraId="65147D37" w14:textId="77777777" w:rsidR="00786514" w:rsidRDefault="00786514" w:rsidP="009759EC">
      <w:pPr>
        <w:spacing w:after="0" w:line="480" w:lineRule="auto"/>
        <w:rPr>
          <w:rFonts w:ascii="Times New Roman" w:hAnsi="Times New Roman" w:cs="Times New Roman"/>
          <w:color w:val="000000"/>
          <w:sz w:val="24"/>
          <w:szCs w:val="20"/>
          <w:shd w:val="clear" w:color="auto" w:fill="FFFFFF"/>
        </w:rPr>
      </w:pPr>
      <w:r>
        <w:rPr>
          <w:rFonts w:ascii="Times New Roman" w:hAnsi="Times New Roman" w:cs="Times New Roman"/>
          <w:color w:val="000000"/>
          <w:sz w:val="24"/>
          <w:szCs w:val="20"/>
          <w:shd w:val="clear" w:color="auto" w:fill="FFFFFF"/>
        </w:rPr>
        <w:tab/>
        <w:t xml:space="preserve">In the instant case, the Certificate of Registration from the Register of Copyright was obtained based on an erroneous application and should not be considered as evidence of OGS’s claim of ownership.  As in the </w:t>
      </w:r>
      <w:proofErr w:type="spellStart"/>
      <w:r>
        <w:rPr>
          <w:rFonts w:ascii="Times New Roman" w:hAnsi="Times New Roman" w:cs="Times New Roman"/>
          <w:i/>
          <w:color w:val="000000"/>
          <w:sz w:val="24"/>
          <w:szCs w:val="20"/>
          <w:shd w:val="clear" w:color="auto" w:fill="FFFFFF"/>
        </w:rPr>
        <w:t>Rubloff</w:t>
      </w:r>
      <w:proofErr w:type="spellEnd"/>
      <w:r>
        <w:rPr>
          <w:rFonts w:ascii="Times New Roman" w:hAnsi="Times New Roman" w:cs="Times New Roman"/>
          <w:color w:val="000000"/>
          <w:sz w:val="24"/>
          <w:szCs w:val="20"/>
          <w:shd w:val="clear" w:color="auto" w:fill="FFFFFF"/>
        </w:rPr>
        <w:t xml:space="preserve"> decision, the application incorrectly asserted that the work being registered was produced </w:t>
      </w:r>
      <w:r w:rsidR="00B94889">
        <w:rPr>
          <w:rFonts w:ascii="Times New Roman" w:hAnsi="Times New Roman" w:cs="Times New Roman"/>
          <w:color w:val="000000"/>
          <w:sz w:val="24"/>
          <w:szCs w:val="20"/>
          <w:shd w:val="clear" w:color="auto" w:fill="FFFFFF"/>
        </w:rPr>
        <w:t>under</w:t>
      </w:r>
      <w:r>
        <w:rPr>
          <w:rFonts w:ascii="Times New Roman" w:hAnsi="Times New Roman" w:cs="Times New Roman"/>
          <w:color w:val="000000"/>
          <w:sz w:val="24"/>
          <w:szCs w:val="20"/>
          <w:shd w:val="clear" w:color="auto" w:fill="FFFFFF"/>
        </w:rPr>
        <w:t xml:space="preserve"> a written “work for hire” agreement</w:t>
      </w:r>
      <w:r w:rsidR="00B94889">
        <w:rPr>
          <w:rFonts w:ascii="Times New Roman" w:hAnsi="Times New Roman" w:cs="Times New Roman"/>
          <w:color w:val="000000"/>
          <w:sz w:val="24"/>
          <w:szCs w:val="20"/>
          <w:shd w:val="clear" w:color="auto" w:fill="FFFFFF"/>
        </w:rPr>
        <w:t xml:space="preserve">.  As in the </w:t>
      </w:r>
      <w:proofErr w:type="spellStart"/>
      <w:r w:rsidR="00B94889">
        <w:rPr>
          <w:rFonts w:ascii="Times New Roman" w:hAnsi="Times New Roman" w:cs="Times New Roman"/>
          <w:i/>
          <w:color w:val="000000"/>
          <w:sz w:val="24"/>
          <w:szCs w:val="20"/>
          <w:shd w:val="clear" w:color="auto" w:fill="FFFFFF"/>
        </w:rPr>
        <w:t>Rubloff</w:t>
      </w:r>
      <w:proofErr w:type="spellEnd"/>
      <w:r w:rsidR="00B94889">
        <w:rPr>
          <w:rFonts w:ascii="Times New Roman" w:hAnsi="Times New Roman" w:cs="Times New Roman"/>
          <w:color w:val="000000"/>
          <w:sz w:val="24"/>
          <w:szCs w:val="20"/>
          <w:shd w:val="clear" w:color="auto" w:fill="FFFFFF"/>
        </w:rPr>
        <w:t xml:space="preserve"> decision, this court should reject that claim and hold that registration is not valid without a prior written “work for hire” agreement to support it.</w:t>
      </w:r>
    </w:p>
    <w:p w14:paraId="5E148311" w14:textId="77777777" w:rsidR="00AB5FCC" w:rsidRDefault="00D313A5" w:rsidP="00D313A5">
      <w:pPr>
        <w:pStyle w:val="NoSpacing"/>
        <w:spacing w:line="480" w:lineRule="auto"/>
        <w:ind w:firstLine="720"/>
        <w:rPr>
          <w:rFonts w:ascii="Times New Roman" w:hAnsi="Times New Roman"/>
          <w:sz w:val="24"/>
          <w:szCs w:val="24"/>
        </w:rPr>
      </w:pPr>
      <w:r>
        <w:rPr>
          <w:rFonts w:ascii="Times New Roman" w:hAnsi="Times New Roman"/>
          <w:color w:val="000000"/>
          <w:sz w:val="24"/>
          <w:szCs w:val="20"/>
          <w:shd w:val="clear" w:color="auto" w:fill="FFFFFF"/>
        </w:rPr>
        <w:t xml:space="preserve">In </w:t>
      </w:r>
      <w:r w:rsidRPr="00D313A5">
        <w:rPr>
          <w:rFonts w:ascii="Times New Roman" w:hAnsi="Times New Roman"/>
          <w:i/>
          <w:sz w:val="24"/>
          <w:szCs w:val="24"/>
        </w:rPr>
        <w:t>Playboy Enters. v. Dumas</w:t>
      </w:r>
      <w:r w:rsidRPr="00D313A5">
        <w:rPr>
          <w:rFonts w:ascii="Times New Roman" w:hAnsi="Times New Roman"/>
          <w:sz w:val="24"/>
          <w:szCs w:val="24"/>
        </w:rPr>
        <w:t xml:space="preserve">, </w:t>
      </w:r>
      <w:r w:rsidRPr="00D313A5">
        <w:rPr>
          <w:rFonts w:ascii="Times New Roman" w:hAnsi="Times New Roman"/>
          <w:color w:val="000000"/>
          <w:sz w:val="24"/>
          <w:szCs w:val="24"/>
          <w:shd w:val="clear" w:color="auto" w:fill="FFFFFF"/>
        </w:rPr>
        <w:t>53 F.3d 549</w:t>
      </w:r>
      <w:r>
        <w:rPr>
          <w:rFonts w:ascii="Times New Roman" w:hAnsi="Times New Roman"/>
          <w:color w:val="000000"/>
          <w:sz w:val="24"/>
          <w:szCs w:val="24"/>
          <w:shd w:val="clear" w:color="auto" w:fill="FFFFFF"/>
        </w:rPr>
        <w:t xml:space="preserve">, the Second Circuit Court of Appeals addressed the question of the prior writing requirement in “work for hire” disputes, disagreeing </w:t>
      </w:r>
      <w:r>
        <w:rPr>
          <w:rFonts w:ascii="Times New Roman" w:hAnsi="Times New Roman"/>
          <w:color w:val="000000"/>
          <w:sz w:val="24"/>
          <w:szCs w:val="24"/>
          <w:shd w:val="clear" w:color="auto" w:fill="FFFFFF"/>
        </w:rPr>
        <w:lastRenderedPageBreak/>
        <w:t>with the conclusions of the Seventh and Ninth Circuits.</w:t>
      </w:r>
      <w:r w:rsidR="00260CEC">
        <w:rPr>
          <w:rFonts w:ascii="Times New Roman" w:hAnsi="Times New Roman"/>
          <w:color w:val="000000"/>
          <w:sz w:val="24"/>
          <w:szCs w:val="24"/>
          <w:shd w:val="clear" w:color="auto" w:fill="FFFFFF"/>
        </w:rPr>
        <w:t xml:space="preserve">  In the </w:t>
      </w:r>
      <w:r w:rsidR="00260CEC">
        <w:rPr>
          <w:rFonts w:ascii="Times New Roman" w:hAnsi="Times New Roman"/>
          <w:i/>
          <w:color w:val="000000"/>
          <w:sz w:val="24"/>
          <w:szCs w:val="24"/>
          <w:shd w:val="clear" w:color="auto" w:fill="FFFFFF"/>
        </w:rPr>
        <w:t>Playboy</w:t>
      </w:r>
      <w:r w:rsidR="00260CEC">
        <w:rPr>
          <w:rFonts w:ascii="Times New Roman" w:hAnsi="Times New Roman"/>
          <w:color w:val="000000"/>
          <w:sz w:val="24"/>
          <w:szCs w:val="24"/>
          <w:shd w:val="clear" w:color="auto" w:fill="FFFFFF"/>
        </w:rPr>
        <w:t xml:space="preserve"> case, an independent artist submitted paintings for publication in Playboy magazine without prior communication with the magazine’s publishers.  The artist (and his representatives) subsequently endorsed checks from Playboy Enterprises which indicated that the paintings would be treated as “work for hire” works and that Playboy Enterprises would be the author of the work for copyright purposes.</w:t>
      </w:r>
      <w:r w:rsidR="00D51892">
        <w:rPr>
          <w:rFonts w:ascii="Times New Roman" w:hAnsi="Times New Roman"/>
          <w:color w:val="000000"/>
          <w:sz w:val="24"/>
          <w:szCs w:val="24"/>
          <w:shd w:val="clear" w:color="auto" w:fill="FFFFFF"/>
        </w:rPr>
        <w:t xml:space="preserve">  The court held that those endorsements were sufficient to satisfy the writing requirement of </w:t>
      </w:r>
      <w:r w:rsidR="00D51892">
        <w:rPr>
          <w:rFonts w:ascii="Times New Roman" w:hAnsi="Times New Roman"/>
          <w:sz w:val="24"/>
          <w:szCs w:val="24"/>
        </w:rPr>
        <w:t xml:space="preserve">17 U.S.C. </w:t>
      </w:r>
      <w:r w:rsidR="00D51892" w:rsidRPr="00223B04">
        <w:rPr>
          <w:rFonts w:ascii="Times New Roman" w:hAnsi="Times New Roman"/>
          <w:color w:val="222222"/>
          <w:sz w:val="24"/>
          <w:shd w:val="clear" w:color="auto" w:fill="FFFFFF"/>
        </w:rPr>
        <w:t>§</w:t>
      </w:r>
      <w:r w:rsidR="00D51892">
        <w:rPr>
          <w:rFonts w:ascii="Times New Roman" w:hAnsi="Times New Roman"/>
          <w:color w:val="222222"/>
          <w:sz w:val="24"/>
          <w:shd w:val="clear" w:color="auto" w:fill="FFFFFF"/>
        </w:rPr>
        <w:t xml:space="preserve"> </w:t>
      </w:r>
      <w:r w:rsidR="00D51892">
        <w:rPr>
          <w:rFonts w:ascii="Times New Roman" w:hAnsi="Times New Roman"/>
          <w:sz w:val="24"/>
          <w:szCs w:val="24"/>
        </w:rPr>
        <w:t>201(b) and that Playboy Enterprises was the legal author of the works in question.</w:t>
      </w:r>
    </w:p>
    <w:p w14:paraId="53F50615" w14:textId="77777777" w:rsidR="00D51892" w:rsidRPr="00D51892" w:rsidRDefault="00D51892" w:rsidP="00D313A5">
      <w:pPr>
        <w:pStyle w:val="NoSpacing"/>
        <w:spacing w:line="480" w:lineRule="auto"/>
        <w:ind w:firstLine="720"/>
        <w:rPr>
          <w:rFonts w:ascii="Times New Roman" w:hAnsi="Times New Roman"/>
          <w:sz w:val="24"/>
          <w:szCs w:val="24"/>
        </w:rPr>
      </w:pPr>
      <w:r>
        <w:rPr>
          <w:rFonts w:ascii="Times New Roman" w:hAnsi="Times New Roman"/>
          <w:sz w:val="24"/>
          <w:szCs w:val="24"/>
        </w:rPr>
        <w:t xml:space="preserve">Unlike the Seventh Circuit (whose decision in the </w:t>
      </w:r>
      <w:r>
        <w:rPr>
          <w:rFonts w:ascii="Times New Roman" w:hAnsi="Times New Roman"/>
          <w:i/>
          <w:sz w:val="24"/>
          <w:szCs w:val="24"/>
        </w:rPr>
        <w:t>Schiller</w:t>
      </w:r>
      <w:r>
        <w:rPr>
          <w:rFonts w:ascii="Times New Roman" w:hAnsi="Times New Roman"/>
          <w:sz w:val="24"/>
          <w:szCs w:val="24"/>
        </w:rPr>
        <w:t xml:space="preserve"> case is discussed in the </w:t>
      </w:r>
      <w:r>
        <w:rPr>
          <w:rFonts w:ascii="Times New Roman" w:hAnsi="Times New Roman"/>
          <w:i/>
          <w:sz w:val="24"/>
          <w:szCs w:val="24"/>
        </w:rPr>
        <w:t>Playboy</w:t>
      </w:r>
      <w:r>
        <w:rPr>
          <w:rFonts w:ascii="Times New Roman" w:hAnsi="Times New Roman"/>
          <w:sz w:val="24"/>
          <w:szCs w:val="24"/>
        </w:rPr>
        <w:t xml:space="preserve"> decision), the Second Circuit does not give sufficient consideration to the public policy arguments that surround this issue.  </w:t>
      </w:r>
      <w:r w:rsidR="00727C8D">
        <w:rPr>
          <w:rFonts w:ascii="Times New Roman" w:hAnsi="Times New Roman"/>
          <w:sz w:val="24"/>
          <w:szCs w:val="24"/>
        </w:rPr>
        <w:t xml:space="preserve">The Second circuit entirely fails to address the statute of frauds argument, leaving the Circuit of Moot to rely on the persuasive arguments of the Seventh Circuit.  Additionally, the Second Circuit’s certainty of ownership analysis in the Playboy decision is deeply flawed.  The Second Circuit concludes that a prior writing requirement might further confuse the ownership of copyright through additional bureaucracy that might potentially contradict the intent of the parties when a work is commissioned.  This analysis, however, fails to account for the possibility of transfer after a work is created.  If a prior writing requirement is accepted, and a commissioning party and an author fail to fulfill it, they have the option of transferring the copyright to the commissioning party through the mechanism outlined in </w:t>
      </w:r>
      <w:r w:rsidR="0028337D">
        <w:rPr>
          <w:rFonts w:ascii="Times New Roman" w:hAnsi="Times New Roman"/>
          <w:sz w:val="24"/>
          <w:szCs w:val="24"/>
        </w:rPr>
        <w:t xml:space="preserve">17 U.S.C. </w:t>
      </w:r>
      <w:r w:rsidR="0028337D" w:rsidRPr="00223B04">
        <w:rPr>
          <w:rFonts w:ascii="Times New Roman" w:hAnsi="Times New Roman"/>
          <w:color w:val="222222"/>
          <w:sz w:val="24"/>
          <w:shd w:val="clear" w:color="auto" w:fill="FFFFFF"/>
        </w:rPr>
        <w:t>§</w:t>
      </w:r>
      <w:r w:rsidR="0028337D">
        <w:rPr>
          <w:rFonts w:ascii="Times New Roman" w:hAnsi="Times New Roman"/>
          <w:color w:val="222222"/>
          <w:sz w:val="24"/>
          <w:shd w:val="clear" w:color="auto" w:fill="FFFFFF"/>
        </w:rPr>
        <w:t xml:space="preserve"> </w:t>
      </w:r>
      <w:r w:rsidR="0028337D">
        <w:rPr>
          <w:rFonts w:ascii="Times New Roman" w:hAnsi="Times New Roman"/>
          <w:sz w:val="24"/>
          <w:szCs w:val="24"/>
        </w:rPr>
        <w:t xml:space="preserve">201(a) </w:t>
      </w:r>
      <w:r w:rsidR="00727C8D">
        <w:rPr>
          <w:rFonts w:ascii="Times New Roman" w:hAnsi="Times New Roman"/>
          <w:sz w:val="24"/>
          <w:szCs w:val="24"/>
        </w:rPr>
        <w:t xml:space="preserve">in order to make ownership clear.  If a prior writing requirement is not accepted and an oral agreement is sufficient, the parties have no mechanism to re-classify an original work as a non-work for hire.  The uncertainty of ownership could not be resolved except through a written “work for hire” agreement, </w:t>
      </w:r>
      <w:r w:rsidR="00D97A56">
        <w:rPr>
          <w:rFonts w:ascii="Times New Roman" w:hAnsi="Times New Roman"/>
          <w:sz w:val="24"/>
          <w:szCs w:val="24"/>
        </w:rPr>
        <w:t xml:space="preserve">leaving the actual author powerless if a fraudulent claim of a prior oral agreement created uncertainty.  Certainty of ownership, as a public policy issue, cannot </w:t>
      </w:r>
      <w:r w:rsidR="00D97A56">
        <w:rPr>
          <w:rFonts w:ascii="Times New Roman" w:hAnsi="Times New Roman"/>
          <w:sz w:val="24"/>
          <w:szCs w:val="24"/>
        </w:rPr>
        <w:lastRenderedPageBreak/>
        <w:t>be extricated from the statute of frauds issue that the Seventh Circuit addressed.  By not considering it, the Second Circuit reached the wrong conclusion on the prior writing requirement.</w:t>
      </w:r>
    </w:p>
    <w:p w14:paraId="79F72479" w14:textId="77777777" w:rsidR="00480238" w:rsidRPr="009759EC" w:rsidRDefault="009759EC" w:rsidP="007B0A85">
      <w:pPr>
        <w:spacing w:after="0" w:line="480" w:lineRule="auto"/>
        <w:jc w:val="center"/>
        <w:rPr>
          <w:rFonts w:ascii="Times New Roman" w:eastAsia="Calibri" w:hAnsi="Times New Roman" w:cs="Times New Roman"/>
          <w:b/>
          <w:sz w:val="24"/>
          <w:szCs w:val="24"/>
        </w:rPr>
      </w:pPr>
      <w:r w:rsidRPr="009759EC">
        <w:rPr>
          <w:rFonts w:ascii="Times New Roman" w:eastAsia="Calibri" w:hAnsi="Times New Roman" w:cs="Times New Roman"/>
          <w:b/>
          <w:sz w:val="24"/>
          <w:szCs w:val="24"/>
        </w:rPr>
        <w:t xml:space="preserve">3. Requiring </w:t>
      </w:r>
      <w:r w:rsidR="007B0A85">
        <w:rPr>
          <w:rFonts w:ascii="Times New Roman" w:eastAsia="Calibri" w:hAnsi="Times New Roman" w:cs="Times New Roman"/>
          <w:b/>
          <w:sz w:val="24"/>
          <w:szCs w:val="24"/>
        </w:rPr>
        <w:t xml:space="preserve">Timely </w:t>
      </w:r>
      <w:r w:rsidRPr="009759EC">
        <w:rPr>
          <w:rFonts w:ascii="Times New Roman" w:eastAsia="Calibri" w:hAnsi="Times New Roman" w:cs="Times New Roman"/>
          <w:b/>
          <w:sz w:val="24"/>
          <w:szCs w:val="24"/>
        </w:rPr>
        <w:t>Written “</w:t>
      </w:r>
      <w:r w:rsidR="009D2DDF">
        <w:rPr>
          <w:rFonts w:ascii="Times New Roman" w:eastAsia="Calibri" w:hAnsi="Times New Roman" w:cs="Times New Roman"/>
          <w:b/>
          <w:sz w:val="24"/>
          <w:szCs w:val="24"/>
        </w:rPr>
        <w:t>Work f</w:t>
      </w:r>
      <w:r w:rsidRPr="009759EC">
        <w:rPr>
          <w:rFonts w:ascii="Times New Roman" w:eastAsia="Calibri" w:hAnsi="Times New Roman" w:cs="Times New Roman"/>
          <w:b/>
          <w:sz w:val="24"/>
          <w:szCs w:val="24"/>
        </w:rPr>
        <w:t xml:space="preserve">or Hire” Agreements </w:t>
      </w:r>
      <w:r w:rsidR="007B0A85">
        <w:rPr>
          <w:rFonts w:ascii="Times New Roman" w:eastAsia="Calibri" w:hAnsi="Times New Roman" w:cs="Times New Roman"/>
          <w:b/>
          <w:sz w:val="24"/>
          <w:szCs w:val="24"/>
        </w:rPr>
        <w:t>i</w:t>
      </w:r>
      <w:r w:rsidRPr="009759EC">
        <w:rPr>
          <w:rFonts w:ascii="Times New Roman" w:eastAsia="Calibri" w:hAnsi="Times New Roman" w:cs="Times New Roman"/>
          <w:b/>
          <w:sz w:val="24"/>
          <w:szCs w:val="24"/>
        </w:rPr>
        <w:t>s Good Public Policy.</w:t>
      </w:r>
    </w:p>
    <w:p w14:paraId="193F35CA" w14:textId="77777777" w:rsidR="0031285D" w:rsidRDefault="009759EC" w:rsidP="007B0A85">
      <w:pPr>
        <w:pStyle w:val="Heading1"/>
        <w:shd w:val="clear" w:color="auto" w:fill="FFFFFF"/>
        <w:spacing w:before="0" w:beforeAutospacing="0" w:after="0" w:afterAutospacing="0" w:line="480" w:lineRule="auto"/>
        <w:textAlignment w:val="baseline"/>
        <w:rPr>
          <w:rFonts w:eastAsia="Calibri"/>
          <w:b w:val="0"/>
          <w:sz w:val="24"/>
          <w:szCs w:val="24"/>
        </w:rPr>
      </w:pPr>
      <w:r w:rsidRPr="009579BC">
        <w:rPr>
          <w:rFonts w:eastAsia="Calibri"/>
          <w:b w:val="0"/>
          <w:sz w:val="24"/>
          <w:szCs w:val="24"/>
        </w:rPr>
        <w:tab/>
        <w:t>Both the Seventh Circuit Court of Appeals</w:t>
      </w:r>
      <w:r w:rsidR="008773D3" w:rsidRPr="009579BC">
        <w:rPr>
          <w:rFonts w:eastAsia="Calibri"/>
          <w:b w:val="0"/>
          <w:sz w:val="24"/>
          <w:szCs w:val="24"/>
        </w:rPr>
        <w:t xml:space="preserve"> (in the </w:t>
      </w:r>
      <w:r w:rsidR="008773D3" w:rsidRPr="009579BC">
        <w:rPr>
          <w:rFonts w:eastAsia="Calibri"/>
          <w:b w:val="0"/>
          <w:i/>
          <w:sz w:val="24"/>
          <w:szCs w:val="24"/>
        </w:rPr>
        <w:t>Schiller</w:t>
      </w:r>
      <w:r w:rsidR="008773D3" w:rsidRPr="009579BC">
        <w:rPr>
          <w:rFonts w:eastAsia="Calibri"/>
          <w:b w:val="0"/>
          <w:sz w:val="24"/>
          <w:szCs w:val="24"/>
        </w:rPr>
        <w:t xml:space="preserve"> decision)</w:t>
      </w:r>
      <w:r w:rsidRPr="009579BC">
        <w:rPr>
          <w:rFonts w:eastAsia="Calibri"/>
          <w:b w:val="0"/>
          <w:sz w:val="24"/>
          <w:szCs w:val="24"/>
        </w:rPr>
        <w:t xml:space="preserve"> and </w:t>
      </w:r>
      <w:proofErr w:type="spellStart"/>
      <w:r w:rsidRPr="009579BC">
        <w:rPr>
          <w:rFonts w:eastAsia="Calibri"/>
          <w:b w:val="0"/>
          <w:sz w:val="24"/>
          <w:szCs w:val="24"/>
        </w:rPr>
        <w:t>Nimmer</w:t>
      </w:r>
      <w:proofErr w:type="spellEnd"/>
      <w:r w:rsidRPr="009579BC">
        <w:rPr>
          <w:rFonts w:eastAsia="Calibri"/>
          <w:b w:val="0"/>
          <w:sz w:val="24"/>
          <w:szCs w:val="24"/>
        </w:rPr>
        <w:t xml:space="preserve"> on Copyright identify public policy interests that are served by the prior writing requirement.</w:t>
      </w:r>
      <w:r w:rsidR="009579BC" w:rsidRPr="009579BC">
        <w:rPr>
          <w:rFonts w:eastAsia="Calibri"/>
          <w:b w:val="0"/>
          <w:sz w:val="24"/>
          <w:szCs w:val="24"/>
        </w:rPr>
        <w:t xml:space="preserve">  </w:t>
      </w:r>
      <w:r w:rsidR="0031285D">
        <w:rPr>
          <w:rFonts w:eastAsia="Calibri"/>
          <w:b w:val="0"/>
          <w:sz w:val="24"/>
          <w:szCs w:val="24"/>
        </w:rPr>
        <w:t xml:space="preserve">First, a prior written agreement satisfies a concern over the statute of frauds and the possibility of false post-hoc claims based on the allegation of prior oral agreements.  </w:t>
      </w:r>
      <w:proofErr w:type="gramStart"/>
      <w:r w:rsidR="002027A1" w:rsidRPr="002027A1">
        <w:rPr>
          <w:rFonts w:eastAsia="Calibri"/>
          <w:b w:val="0"/>
          <w:i/>
          <w:sz w:val="24"/>
          <w:szCs w:val="24"/>
        </w:rPr>
        <w:t>Schiller</w:t>
      </w:r>
      <w:r w:rsidR="002027A1">
        <w:rPr>
          <w:rFonts w:eastAsia="Calibri"/>
          <w:b w:val="0"/>
          <w:sz w:val="24"/>
          <w:szCs w:val="24"/>
        </w:rPr>
        <w:t xml:space="preserve"> at 412.</w:t>
      </w:r>
      <w:proofErr w:type="gramEnd"/>
      <w:r w:rsidR="002027A1">
        <w:rPr>
          <w:rFonts w:eastAsia="Calibri"/>
          <w:b w:val="0"/>
          <w:sz w:val="24"/>
          <w:szCs w:val="24"/>
        </w:rPr>
        <w:t xml:space="preserve">  </w:t>
      </w:r>
      <w:r w:rsidR="0031285D" w:rsidRPr="002027A1">
        <w:rPr>
          <w:rFonts w:eastAsia="Calibri"/>
          <w:b w:val="0"/>
          <w:sz w:val="24"/>
          <w:szCs w:val="24"/>
        </w:rPr>
        <w:t>Second</w:t>
      </w:r>
      <w:r w:rsidR="0031285D">
        <w:rPr>
          <w:rFonts w:eastAsia="Calibri"/>
          <w:b w:val="0"/>
          <w:sz w:val="24"/>
          <w:szCs w:val="24"/>
        </w:rPr>
        <w:t>, requiring a prior written agreement creates certainty about the ownership of the copyright to an original work</w:t>
      </w:r>
      <w:r w:rsidR="0031285D" w:rsidRPr="002027A1">
        <w:rPr>
          <w:rFonts w:eastAsia="Calibri"/>
          <w:b w:val="0"/>
          <w:sz w:val="24"/>
          <w:szCs w:val="24"/>
        </w:rPr>
        <w:t>.</w:t>
      </w:r>
      <w:r w:rsidR="0076690D" w:rsidRPr="002027A1">
        <w:rPr>
          <w:rFonts w:eastAsia="Calibri"/>
          <w:b w:val="0"/>
          <w:sz w:val="24"/>
          <w:szCs w:val="24"/>
        </w:rPr>
        <w:t xml:space="preserve">  </w:t>
      </w:r>
      <w:proofErr w:type="gramStart"/>
      <w:r w:rsidR="002027A1" w:rsidRPr="002027A1">
        <w:rPr>
          <w:rFonts w:eastAsia="Calibri"/>
          <w:b w:val="0"/>
          <w:i/>
          <w:sz w:val="24"/>
          <w:szCs w:val="24"/>
        </w:rPr>
        <w:t>Schiller</w:t>
      </w:r>
      <w:r w:rsidR="002027A1" w:rsidRPr="002027A1">
        <w:rPr>
          <w:rFonts w:eastAsia="Calibri"/>
          <w:b w:val="0"/>
          <w:sz w:val="24"/>
          <w:szCs w:val="24"/>
        </w:rPr>
        <w:t xml:space="preserve"> at 413.</w:t>
      </w:r>
      <w:proofErr w:type="gramEnd"/>
      <w:r w:rsidR="002027A1" w:rsidRPr="002027A1">
        <w:rPr>
          <w:rFonts w:eastAsia="Calibri"/>
          <w:b w:val="0"/>
          <w:sz w:val="24"/>
          <w:szCs w:val="24"/>
        </w:rPr>
        <w:t xml:space="preserve">  </w:t>
      </w:r>
      <w:r w:rsidR="0076690D" w:rsidRPr="002027A1">
        <w:rPr>
          <w:rFonts w:eastAsia="Calibri"/>
          <w:b w:val="0"/>
          <w:sz w:val="24"/>
          <w:szCs w:val="24"/>
        </w:rPr>
        <w:t xml:space="preserve">The copyright to a work vests when the work is created.  </w:t>
      </w:r>
      <w:proofErr w:type="gramStart"/>
      <w:r w:rsidR="002027A1" w:rsidRPr="002027A1">
        <w:rPr>
          <w:b w:val="0"/>
          <w:sz w:val="24"/>
          <w:szCs w:val="24"/>
        </w:rPr>
        <w:t xml:space="preserve">17 U.S.C. </w:t>
      </w:r>
      <w:r w:rsidR="002027A1" w:rsidRPr="002027A1">
        <w:rPr>
          <w:b w:val="0"/>
          <w:color w:val="222222"/>
          <w:sz w:val="24"/>
          <w:shd w:val="clear" w:color="auto" w:fill="FFFFFF"/>
        </w:rPr>
        <w:t xml:space="preserve">§ </w:t>
      </w:r>
      <w:r w:rsidR="002027A1" w:rsidRPr="002027A1">
        <w:rPr>
          <w:b w:val="0"/>
          <w:sz w:val="24"/>
          <w:szCs w:val="24"/>
        </w:rPr>
        <w:t>302.</w:t>
      </w:r>
      <w:proofErr w:type="gramEnd"/>
      <w:r w:rsidR="002027A1">
        <w:rPr>
          <w:sz w:val="24"/>
          <w:szCs w:val="24"/>
        </w:rPr>
        <w:t xml:space="preserve">  </w:t>
      </w:r>
      <w:r w:rsidR="0076690D">
        <w:rPr>
          <w:rFonts w:eastAsia="Calibri"/>
          <w:b w:val="0"/>
          <w:sz w:val="24"/>
          <w:szCs w:val="24"/>
        </w:rPr>
        <w:t>If the court allows an oral “work for hire” agreement, then the ownership of the copyright is in limbo when the copyright should vest and neither party can put the property to use.</w:t>
      </w:r>
    </w:p>
    <w:p w14:paraId="28FF355D" w14:textId="77777777" w:rsidR="009D2DDF" w:rsidRDefault="0031285D" w:rsidP="007B0A85">
      <w:pPr>
        <w:pStyle w:val="Heading1"/>
        <w:shd w:val="clear" w:color="auto" w:fill="FFFFFF"/>
        <w:spacing w:before="0" w:beforeAutospacing="0" w:after="0" w:afterAutospacing="0" w:line="480" w:lineRule="auto"/>
        <w:textAlignment w:val="baseline"/>
        <w:rPr>
          <w:b w:val="0"/>
          <w:color w:val="000000"/>
          <w:sz w:val="24"/>
          <w:szCs w:val="24"/>
          <w:bdr w:val="none" w:sz="0" w:space="0" w:color="auto" w:frame="1"/>
        </w:rPr>
      </w:pPr>
      <w:r>
        <w:rPr>
          <w:rFonts w:eastAsia="Calibri"/>
          <w:b w:val="0"/>
          <w:sz w:val="24"/>
          <w:szCs w:val="24"/>
        </w:rPr>
        <w:t xml:space="preserve"> </w:t>
      </w:r>
      <w:r w:rsidR="009D2DDF">
        <w:rPr>
          <w:b w:val="0"/>
          <w:color w:val="000000"/>
          <w:sz w:val="24"/>
          <w:szCs w:val="24"/>
          <w:bdr w:val="none" w:sz="0" w:space="0" w:color="auto" w:frame="1"/>
        </w:rPr>
        <w:tab/>
        <w:t xml:space="preserve">The statute of frauds concern for copyright is similar to the concern posed by transfers of valuable material property.  The ambiguities and potential for fraud associated with a claim of oral contract pose a risk to the parties and, in order to reduce the possibility of abuse, we may impose a writing requirement.  </w:t>
      </w:r>
      <w:r w:rsidR="003E390E">
        <w:rPr>
          <w:b w:val="0"/>
          <w:color w:val="000000"/>
          <w:sz w:val="24"/>
          <w:szCs w:val="24"/>
          <w:bdr w:val="none" w:sz="0" w:space="0" w:color="auto" w:frame="1"/>
        </w:rPr>
        <w:t>Since the creation of an original work establishes the authorial position and the copyright interest, it is important that the writing be in place at the time of creation.  Without such a prior writing, a party could falsely claim that an oral agreement existed and they are entitled to control over (and profits from) a valuable piece of intellectual property they had little or no involvement with.  Equally possible is the risk of breach of an oral agreement (if one actually existed) which would leave one party unduly burdened and without recourse.</w:t>
      </w:r>
    </w:p>
    <w:p w14:paraId="61AF065A" w14:textId="77777777" w:rsidR="003E390E" w:rsidRDefault="003E390E" w:rsidP="007B0A85">
      <w:pPr>
        <w:pStyle w:val="Heading1"/>
        <w:shd w:val="clear" w:color="auto" w:fill="FFFFFF"/>
        <w:spacing w:before="0" w:beforeAutospacing="0" w:after="0" w:afterAutospacing="0" w:line="480" w:lineRule="auto"/>
        <w:textAlignment w:val="baseline"/>
        <w:rPr>
          <w:b w:val="0"/>
          <w:color w:val="000000"/>
          <w:sz w:val="24"/>
          <w:szCs w:val="24"/>
          <w:bdr w:val="none" w:sz="0" w:space="0" w:color="auto" w:frame="1"/>
        </w:rPr>
      </w:pPr>
      <w:r>
        <w:rPr>
          <w:b w:val="0"/>
          <w:color w:val="000000"/>
          <w:sz w:val="24"/>
          <w:szCs w:val="24"/>
          <w:bdr w:val="none" w:sz="0" w:space="0" w:color="auto" w:frame="1"/>
        </w:rPr>
        <w:lastRenderedPageBreak/>
        <w:tab/>
      </w:r>
      <w:r w:rsidR="00C23C7C">
        <w:rPr>
          <w:b w:val="0"/>
          <w:color w:val="000000"/>
          <w:sz w:val="24"/>
          <w:szCs w:val="24"/>
          <w:bdr w:val="none" w:sz="0" w:space="0" w:color="auto" w:frame="1"/>
        </w:rPr>
        <w:t xml:space="preserve">In addition to the concerns of fraud and breach of contract without recourse, the prior writing requirement ensures that there is certainty with regard to ownership of the copyright interest in dispute.  </w:t>
      </w:r>
      <w:proofErr w:type="gramStart"/>
      <w:r w:rsidR="00480157" w:rsidRPr="002027A1">
        <w:rPr>
          <w:rFonts w:eastAsia="Calibri"/>
          <w:b w:val="0"/>
          <w:i/>
          <w:sz w:val="24"/>
          <w:szCs w:val="24"/>
        </w:rPr>
        <w:t>Schiller</w:t>
      </w:r>
      <w:r w:rsidR="00480157" w:rsidRPr="002027A1">
        <w:rPr>
          <w:rFonts w:eastAsia="Calibri"/>
          <w:b w:val="0"/>
          <w:sz w:val="24"/>
          <w:szCs w:val="24"/>
        </w:rPr>
        <w:t xml:space="preserve"> at 413.</w:t>
      </w:r>
      <w:proofErr w:type="gramEnd"/>
      <w:r w:rsidR="00480157" w:rsidRPr="002027A1">
        <w:rPr>
          <w:rFonts w:eastAsia="Calibri"/>
          <w:b w:val="0"/>
          <w:sz w:val="24"/>
          <w:szCs w:val="24"/>
        </w:rPr>
        <w:t xml:space="preserve">  </w:t>
      </w:r>
      <w:r w:rsidR="00C23C7C">
        <w:rPr>
          <w:b w:val="0"/>
          <w:color w:val="000000"/>
          <w:sz w:val="24"/>
          <w:szCs w:val="24"/>
          <w:bdr w:val="none" w:sz="0" w:space="0" w:color="auto" w:frame="1"/>
        </w:rPr>
        <w:t xml:space="preserve">When setting policy with regard to property, the state has an interest in ensuring that the property in question can be productively used.  </w:t>
      </w:r>
      <w:proofErr w:type="spellStart"/>
      <w:r w:rsidR="00480157" w:rsidRPr="00B806FC">
        <w:rPr>
          <w:b w:val="0"/>
          <w:i/>
          <w:color w:val="000000"/>
          <w:sz w:val="24"/>
          <w:szCs w:val="24"/>
          <w:bdr w:val="none" w:sz="0" w:space="0" w:color="auto" w:frame="1"/>
        </w:rPr>
        <w:t>Cmty</w:t>
      </w:r>
      <w:proofErr w:type="spellEnd"/>
      <w:r w:rsidR="00480157" w:rsidRPr="00B806FC">
        <w:rPr>
          <w:b w:val="0"/>
          <w:i/>
          <w:color w:val="000000"/>
          <w:sz w:val="24"/>
          <w:szCs w:val="24"/>
          <w:bdr w:val="none" w:sz="0" w:space="0" w:color="auto" w:frame="1"/>
        </w:rPr>
        <w:t xml:space="preserve">. </w:t>
      </w:r>
      <w:proofErr w:type="gramStart"/>
      <w:r w:rsidR="00480157" w:rsidRPr="00B806FC">
        <w:rPr>
          <w:b w:val="0"/>
          <w:i/>
          <w:color w:val="000000"/>
          <w:sz w:val="24"/>
          <w:szCs w:val="24"/>
          <w:bdr w:val="none" w:sz="0" w:space="0" w:color="auto" w:frame="1"/>
        </w:rPr>
        <w:t>for</w:t>
      </w:r>
      <w:proofErr w:type="gramEnd"/>
      <w:r w:rsidR="00480157" w:rsidRPr="00B806FC">
        <w:rPr>
          <w:b w:val="0"/>
          <w:i/>
          <w:color w:val="000000"/>
          <w:sz w:val="24"/>
          <w:szCs w:val="24"/>
          <w:bdr w:val="none" w:sz="0" w:space="0" w:color="auto" w:frame="1"/>
        </w:rPr>
        <w:t xml:space="preserve"> Creative Non-Violence v. Reid</w:t>
      </w:r>
      <w:r w:rsidR="00480157" w:rsidRPr="00480157">
        <w:rPr>
          <w:b w:val="0"/>
          <w:color w:val="000000"/>
          <w:sz w:val="24"/>
          <w:szCs w:val="24"/>
          <w:bdr w:val="none" w:sz="0" w:space="0" w:color="auto" w:frame="1"/>
        </w:rPr>
        <w:t>, 490 U.S. 730</w:t>
      </w:r>
      <w:r w:rsidR="00480157">
        <w:rPr>
          <w:b w:val="0"/>
          <w:color w:val="000000"/>
          <w:sz w:val="24"/>
          <w:szCs w:val="24"/>
          <w:bdr w:val="none" w:sz="0" w:space="0" w:color="auto" w:frame="1"/>
        </w:rPr>
        <w:t xml:space="preserve"> (1989).  </w:t>
      </w:r>
      <w:r w:rsidR="00C23C7C">
        <w:rPr>
          <w:b w:val="0"/>
          <w:color w:val="000000"/>
          <w:sz w:val="24"/>
          <w:szCs w:val="24"/>
          <w:bdr w:val="none" w:sz="0" w:space="0" w:color="auto" w:frame="1"/>
        </w:rPr>
        <w:t xml:space="preserve">In furtherance of that interest, the prior writing requirement quickly and cleanly establishes ownership of a copyright and thereby allows its use by the owner and the possibility of sale or licensure without fear of entanglement between multiple alleged owners.  </w:t>
      </w:r>
      <w:proofErr w:type="spellStart"/>
      <w:r w:rsidR="00B806FC" w:rsidRPr="00B806FC">
        <w:rPr>
          <w:b w:val="0"/>
          <w:i/>
          <w:color w:val="000000"/>
          <w:sz w:val="24"/>
          <w:szCs w:val="24"/>
          <w:bdr w:val="none" w:sz="0" w:space="0" w:color="auto" w:frame="1"/>
        </w:rPr>
        <w:t>Cmty</w:t>
      </w:r>
      <w:proofErr w:type="spellEnd"/>
      <w:r w:rsidR="00B806FC" w:rsidRPr="00B806FC">
        <w:rPr>
          <w:b w:val="0"/>
          <w:i/>
          <w:color w:val="000000"/>
          <w:sz w:val="24"/>
          <w:szCs w:val="24"/>
          <w:bdr w:val="none" w:sz="0" w:space="0" w:color="auto" w:frame="1"/>
        </w:rPr>
        <w:t xml:space="preserve">. </w:t>
      </w:r>
      <w:proofErr w:type="gramStart"/>
      <w:r w:rsidR="00B806FC" w:rsidRPr="00B806FC">
        <w:rPr>
          <w:b w:val="0"/>
          <w:i/>
          <w:color w:val="000000"/>
          <w:sz w:val="24"/>
          <w:szCs w:val="24"/>
          <w:bdr w:val="none" w:sz="0" w:space="0" w:color="auto" w:frame="1"/>
        </w:rPr>
        <w:t>for</w:t>
      </w:r>
      <w:proofErr w:type="gramEnd"/>
      <w:r w:rsidR="00B806FC" w:rsidRPr="00B806FC">
        <w:rPr>
          <w:b w:val="0"/>
          <w:i/>
          <w:color w:val="000000"/>
          <w:sz w:val="24"/>
          <w:szCs w:val="24"/>
          <w:bdr w:val="none" w:sz="0" w:space="0" w:color="auto" w:frame="1"/>
        </w:rPr>
        <w:t xml:space="preserve"> Creative Non-Violence v. Reid</w:t>
      </w:r>
      <w:r w:rsidR="00B806FC" w:rsidRPr="00480157">
        <w:rPr>
          <w:b w:val="0"/>
          <w:color w:val="000000"/>
          <w:sz w:val="24"/>
          <w:szCs w:val="24"/>
          <w:bdr w:val="none" w:sz="0" w:space="0" w:color="auto" w:frame="1"/>
        </w:rPr>
        <w:t>, 490 U.S. 730</w:t>
      </w:r>
      <w:r w:rsidR="00B806FC">
        <w:rPr>
          <w:b w:val="0"/>
          <w:color w:val="000000"/>
          <w:sz w:val="24"/>
          <w:szCs w:val="24"/>
          <w:bdr w:val="none" w:sz="0" w:space="0" w:color="auto" w:frame="1"/>
        </w:rPr>
        <w:t xml:space="preserve"> (1989); </w:t>
      </w:r>
      <w:r w:rsidR="00B806FC" w:rsidRPr="00B806FC">
        <w:rPr>
          <w:b w:val="0"/>
          <w:color w:val="000000"/>
          <w:sz w:val="24"/>
          <w:szCs w:val="24"/>
          <w:shd w:val="clear" w:color="auto" w:fill="FFFFFF"/>
        </w:rPr>
        <w:t>1 Paul Goldstein,</w:t>
      </w:r>
      <w:r w:rsidR="00B806FC" w:rsidRPr="00B806FC">
        <w:rPr>
          <w:rStyle w:val="apple-converted-space"/>
          <w:b w:val="0"/>
          <w:color w:val="000000"/>
          <w:sz w:val="24"/>
          <w:szCs w:val="24"/>
          <w:shd w:val="clear" w:color="auto" w:fill="FFFFFF"/>
        </w:rPr>
        <w:t> </w:t>
      </w:r>
      <w:r w:rsidR="00B806FC" w:rsidRPr="00B806FC">
        <w:rPr>
          <w:rStyle w:val="ssit"/>
          <w:b w:val="0"/>
          <w:i/>
          <w:iCs/>
          <w:color w:val="000000"/>
          <w:sz w:val="24"/>
          <w:szCs w:val="24"/>
          <w:bdr w:val="none" w:sz="0" w:space="0" w:color="auto" w:frame="1"/>
          <w:shd w:val="clear" w:color="auto" w:fill="FFFFFF"/>
        </w:rPr>
        <w:t>Copyright: Principles, Law and Practice</w:t>
      </w:r>
      <w:r w:rsidR="00B806FC" w:rsidRPr="00B806FC">
        <w:rPr>
          <w:rStyle w:val="apple-converted-space"/>
          <w:b w:val="0"/>
          <w:color w:val="000000"/>
          <w:sz w:val="24"/>
          <w:szCs w:val="24"/>
          <w:shd w:val="clear" w:color="auto" w:fill="FFFFFF"/>
        </w:rPr>
        <w:t> </w:t>
      </w:r>
      <w:r w:rsidR="00B806FC" w:rsidRPr="00B806FC">
        <w:rPr>
          <w:b w:val="0"/>
          <w:color w:val="000000"/>
          <w:sz w:val="24"/>
          <w:szCs w:val="24"/>
          <w:shd w:val="clear" w:color="auto" w:fill="FFFFFF"/>
        </w:rPr>
        <w:t>§</w:t>
      </w:r>
      <w:r w:rsidR="00B806FC" w:rsidRPr="00B806FC">
        <w:rPr>
          <w:rStyle w:val="apple-converted-space"/>
          <w:b w:val="0"/>
          <w:color w:val="000000"/>
          <w:sz w:val="24"/>
          <w:szCs w:val="24"/>
          <w:shd w:val="clear" w:color="auto" w:fill="FFFFFF"/>
        </w:rPr>
        <w:t> </w:t>
      </w:r>
      <w:r w:rsidR="00B806FC" w:rsidRPr="00B806FC">
        <w:rPr>
          <w:b w:val="0"/>
          <w:sz w:val="24"/>
          <w:szCs w:val="24"/>
          <w:bdr w:val="none" w:sz="0" w:space="0" w:color="auto" w:frame="1"/>
          <w:shd w:val="clear" w:color="auto" w:fill="FFFFFF"/>
        </w:rPr>
        <w:t>4.3.2.2</w:t>
      </w:r>
      <w:r w:rsidR="00B806FC" w:rsidRPr="00B806FC">
        <w:rPr>
          <w:b w:val="0"/>
          <w:color w:val="000000"/>
          <w:sz w:val="24"/>
          <w:szCs w:val="24"/>
          <w:shd w:val="clear" w:color="auto" w:fill="FFFFFF"/>
        </w:rPr>
        <w:t>, at p. 404-055 (1989).</w:t>
      </w:r>
      <w:r w:rsidR="00B806FC">
        <w:rPr>
          <w:b w:val="0"/>
          <w:color w:val="000000"/>
          <w:sz w:val="24"/>
          <w:szCs w:val="24"/>
          <w:shd w:val="clear" w:color="auto" w:fill="FFFFFF"/>
        </w:rPr>
        <w:t xml:space="preserve">  </w:t>
      </w:r>
      <w:r w:rsidR="00C23C7C">
        <w:rPr>
          <w:b w:val="0"/>
          <w:color w:val="000000"/>
          <w:sz w:val="24"/>
          <w:szCs w:val="24"/>
          <w:bdr w:val="none" w:sz="0" w:space="0" w:color="auto" w:frame="1"/>
        </w:rPr>
        <w:t xml:space="preserve">When the ownership of property is in dispute, its use is impeded.  Each party alleging ownership may be deterred from acting for fear of entanglement, or the parties may seek to act in contradictory and mutually-defeating ways.  Certainty in ownership reduces the threat of entanglement and allows for a </w:t>
      </w:r>
      <w:r w:rsidR="007B0A85">
        <w:rPr>
          <w:b w:val="0"/>
          <w:color w:val="000000"/>
          <w:sz w:val="24"/>
          <w:szCs w:val="24"/>
          <w:bdr w:val="none" w:sz="0" w:space="0" w:color="auto" w:frame="1"/>
        </w:rPr>
        <w:t>more efficient use of any given piece of property, material or intellectual.</w:t>
      </w:r>
    </w:p>
    <w:p w14:paraId="1293952C" w14:textId="77777777" w:rsidR="0031285D" w:rsidRDefault="0031285D" w:rsidP="004E2087">
      <w:pPr>
        <w:pStyle w:val="Heading1"/>
        <w:shd w:val="clear" w:color="auto" w:fill="FFFFFF"/>
        <w:spacing w:before="0" w:beforeAutospacing="0" w:after="0" w:afterAutospacing="0" w:line="480" w:lineRule="auto"/>
        <w:ind w:firstLine="720"/>
        <w:textAlignment w:val="baseline"/>
        <w:rPr>
          <w:b w:val="0"/>
          <w:color w:val="000000"/>
          <w:sz w:val="24"/>
          <w:szCs w:val="24"/>
          <w:bdr w:val="none" w:sz="0" w:space="0" w:color="auto" w:frame="1"/>
        </w:rPr>
      </w:pPr>
      <w:r w:rsidRPr="009579BC">
        <w:rPr>
          <w:rFonts w:eastAsia="Calibri"/>
          <w:b w:val="0"/>
          <w:sz w:val="24"/>
          <w:szCs w:val="24"/>
        </w:rPr>
        <w:t xml:space="preserve">The interests are outlined in the </w:t>
      </w:r>
      <w:r w:rsidRPr="009579BC">
        <w:rPr>
          <w:rFonts w:eastAsia="Calibri"/>
          <w:b w:val="0"/>
          <w:i/>
          <w:sz w:val="24"/>
          <w:szCs w:val="24"/>
        </w:rPr>
        <w:t>Schiller</w:t>
      </w:r>
      <w:r w:rsidRPr="009579BC">
        <w:rPr>
          <w:rFonts w:eastAsia="Calibri"/>
          <w:b w:val="0"/>
          <w:sz w:val="24"/>
          <w:szCs w:val="24"/>
        </w:rPr>
        <w:t xml:space="preserve"> decision </w:t>
      </w:r>
      <w:r w:rsidR="004E2087">
        <w:rPr>
          <w:rFonts w:eastAsia="Calibri"/>
          <w:b w:val="0"/>
          <w:sz w:val="24"/>
          <w:szCs w:val="24"/>
        </w:rPr>
        <w:t>are</w:t>
      </w:r>
      <w:r w:rsidRPr="009579BC">
        <w:rPr>
          <w:rFonts w:eastAsia="Calibri"/>
          <w:b w:val="0"/>
          <w:sz w:val="24"/>
          <w:szCs w:val="24"/>
        </w:rPr>
        <w:t xml:space="preserve"> referenced (with the case) in </w:t>
      </w:r>
      <w:proofErr w:type="spellStart"/>
      <w:r w:rsidRPr="009579BC">
        <w:rPr>
          <w:rFonts w:eastAsia="Calibri"/>
          <w:b w:val="0"/>
          <w:sz w:val="24"/>
          <w:szCs w:val="24"/>
        </w:rPr>
        <w:t>Nimmer</w:t>
      </w:r>
      <w:proofErr w:type="spellEnd"/>
      <w:r w:rsidRPr="009579BC">
        <w:rPr>
          <w:rFonts w:eastAsia="Calibri"/>
          <w:b w:val="0"/>
          <w:sz w:val="24"/>
          <w:szCs w:val="24"/>
        </w:rPr>
        <w:t xml:space="preserve">, </w:t>
      </w:r>
      <w:r w:rsidRPr="009579BC">
        <w:rPr>
          <w:b w:val="0"/>
          <w:color w:val="000000"/>
          <w:sz w:val="24"/>
          <w:szCs w:val="24"/>
          <w:bdr w:val="none" w:sz="0" w:space="0" w:color="auto" w:frame="1"/>
        </w:rPr>
        <w:t xml:space="preserve">1-5 </w:t>
      </w:r>
      <w:proofErr w:type="spellStart"/>
      <w:r w:rsidRPr="009579BC">
        <w:rPr>
          <w:b w:val="0"/>
          <w:color w:val="000000"/>
          <w:sz w:val="24"/>
          <w:szCs w:val="24"/>
          <w:bdr w:val="none" w:sz="0" w:space="0" w:color="auto" w:frame="1"/>
        </w:rPr>
        <w:t>Nimmer</w:t>
      </w:r>
      <w:proofErr w:type="spellEnd"/>
      <w:r w:rsidRPr="009579BC">
        <w:rPr>
          <w:b w:val="0"/>
          <w:color w:val="000000"/>
          <w:sz w:val="24"/>
          <w:szCs w:val="24"/>
          <w:bdr w:val="none" w:sz="0" w:space="0" w:color="auto" w:frame="1"/>
        </w:rPr>
        <w:t xml:space="preserve"> on Copyright § 5.03</w:t>
      </w:r>
      <w:r>
        <w:rPr>
          <w:b w:val="0"/>
          <w:color w:val="000000"/>
          <w:sz w:val="24"/>
          <w:szCs w:val="24"/>
          <w:bdr w:val="none" w:sz="0" w:space="0" w:color="auto" w:frame="1"/>
        </w:rPr>
        <w:t xml:space="preserve">.  While the </w:t>
      </w:r>
      <w:proofErr w:type="spellStart"/>
      <w:r>
        <w:rPr>
          <w:b w:val="0"/>
          <w:color w:val="000000"/>
          <w:sz w:val="24"/>
          <w:szCs w:val="24"/>
          <w:bdr w:val="none" w:sz="0" w:space="0" w:color="auto" w:frame="1"/>
        </w:rPr>
        <w:t>Nimmer</w:t>
      </w:r>
      <w:proofErr w:type="spellEnd"/>
      <w:r>
        <w:rPr>
          <w:b w:val="0"/>
          <w:color w:val="000000"/>
          <w:sz w:val="24"/>
          <w:szCs w:val="24"/>
          <w:bdr w:val="none" w:sz="0" w:space="0" w:color="auto" w:frame="1"/>
        </w:rPr>
        <w:t xml:space="preserve"> volume does not expand the arguments in favor of the prior writing requirement, the inclusion of the arguments in such an august treatise can be taken as evidence of their merit.</w:t>
      </w:r>
    </w:p>
    <w:p w14:paraId="42CE70BB" w14:textId="77777777" w:rsidR="0031285D" w:rsidRPr="00BC7729" w:rsidRDefault="00BC7729" w:rsidP="00BC7729">
      <w:pPr>
        <w:pStyle w:val="Heading1"/>
        <w:shd w:val="clear" w:color="auto" w:fill="FFFFFF"/>
        <w:spacing w:before="0" w:beforeAutospacing="0" w:after="0" w:afterAutospacing="0" w:line="480" w:lineRule="auto"/>
        <w:jc w:val="center"/>
        <w:textAlignment w:val="baseline"/>
        <w:rPr>
          <w:color w:val="000000"/>
          <w:sz w:val="24"/>
          <w:szCs w:val="24"/>
          <w:u w:val="single"/>
          <w:bdr w:val="none" w:sz="0" w:space="0" w:color="auto" w:frame="1"/>
        </w:rPr>
      </w:pPr>
      <w:r w:rsidRPr="00BC7729">
        <w:rPr>
          <w:color w:val="000000"/>
          <w:sz w:val="24"/>
          <w:szCs w:val="24"/>
          <w:u w:val="single"/>
          <w:bdr w:val="none" w:sz="0" w:space="0" w:color="auto" w:frame="1"/>
        </w:rPr>
        <w:t>CONCLUSION</w:t>
      </w:r>
    </w:p>
    <w:p w14:paraId="04C7952C" w14:textId="77777777" w:rsidR="00BC7729" w:rsidRDefault="003B3309" w:rsidP="003B3309">
      <w:pPr>
        <w:spacing w:after="0" w:line="480" w:lineRule="auto"/>
        <w:rPr>
          <w:rFonts w:ascii="Times New Roman" w:eastAsia="Calibri" w:hAnsi="Times New Roman" w:cs="Times New Roman"/>
          <w:sz w:val="24"/>
          <w:szCs w:val="24"/>
        </w:rPr>
      </w:pPr>
      <w:r>
        <w:rPr>
          <w:rFonts w:ascii="Times New Roman" w:eastAsia="Calibri" w:hAnsi="Times New Roman" w:cs="Times New Roman"/>
          <w:sz w:val="24"/>
          <w:szCs w:val="24"/>
        </w:rPr>
        <w:tab/>
        <w:t xml:space="preserve">The Court should grant Defendant’s motion for dismissal because Ms. Lime is, under the Copyright Act of 1976, the author of “Anticipatory Repudiation” and therefore holds the copyright to the screenplay.  The language of the statute clearly indicates that the signed written agreement must be made before the work is created, other circuits have persuasively adopted the same conclusion when faced with similar cases, and the public policy justification for a prior </w:t>
      </w:r>
      <w:r>
        <w:rPr>
          <w:rFonts w:ascii="Times New Roman" w:eastAsia="Calibri" w:hAnsi="Times New Roman" w:cs="Times New Roman"/>
          <w:sz w:val="24"/>
          <w:szCs w:val="24"/>
        </w:rPr>
        <w:lastRenderedPageBreak/>
        <w:t>writing requirement is overwhelming.  “Work for hire” agreements must be completed, in writing, before a commissioned work is created in order for the agreement to be valid.  Since the agreement in the instant case was completed after the fact, it is not valid and Ms. Lime remains the author of the work in question.</w:t>
      </w:r>
    </w:p>
    <w:p w14:paraId="77B26749" w14:textId="77777777" w:rsidR="00BC7729" w:rsidRDefault="00BC7729" w:rsidP="003B3309">
      <w:pPr>
        <w:spacing w:after="0" w:line="480" w:lineRule="auto"/>
        <w:rPr>
          <w:rFonts w:ascii="Times New Roman" w:eastAsia="Calibri" w:hAnsi="Times New Roman" w:cs="Times New Roman"/>
          <w:sz w:val="24"/>
          <w:szCs w:val="24"/>
        </w:rPr>
      </w:pPr>
      <w:r>
        <w:rPr>
          <w:rFonts w:ascii="Times New Roman" w:eastAsia="Calibri" w:hAnsi="Times New Roman" w:cs="Times New Roman"/>
          <w:sz w:val="24"/>
          <w:szCs w:val="24"/>
        </w:rPr>
        <w:tab/>
        <w:t xml:space="preserve">The plain language of the statute is clear about the prior writing requirement.  When a work is created, </w:t>
      </w:r>
      <w:r w:rsidR="009F7681">
        <w:rPr>
          <w:rFonts w:ascii="Times New Roman" w:eastAsia="Calibri" w:hAnsi="Times New Roman" w:cs="Times New Roman"/>
          <w:sz w:val="24"/>
          <w:szCs w:val="24"/>
        </w:rPr>
        <w:t xml:space="preserve">the </w:t>
      </w:r>
      <w:r>
        <w:rPr>
          <w:rFonts w:ascii="Times New Roman" w:eastAsia="Calibri" w:hAnsi="Times New Roman" w:cs="Times New Roman"/>
          <w:sz w:val="24"/>
          <w:szCs w:val="24"/>
        </w:rPr>
        <w:t xml:space="preserve">copyright vests in the author.  For original works not made under a written and signed “work for hire” agreement, the copyright belongs to the actual author of the work.  When a sufficient legal agreement has been signed by both parties before the work is created, copyright vests with the commissioner of the work as its legal author.  Any other interpretation of the statue’s language would make the extensive discussion of the transfer of copyright redundant and would thus abridge the intended meaning of the language which the legislature committed to </w:t>
      </w:r>
      <w:r w:rsidR="009F7681">
        <w:rPr>
          <w:rFonts w:ascii="Times New Roman" w:eastAsia="Calibri" w:hAnsi="Times New Roman" w:cs="Times New Roman"/>
          <w:sz w:val="24"/>
          <w:szCs w:val="24"/>
        </w:rPr>
        <w:t>when it passed</w:t>
      </w:r>
      <w:r>
        <w:rPr>
          <w:rFonts w:ascii="Times New Roman" w:eastAsia="Calibri" w:hAnsi="Times New Roman" w:cs="Times New Roman"/>
          <w:sz w:val="24"/>
          <w:szCs w:val="24"/>
        </w:rPr>
        <w:t xml:space="preserve"> the Copyright Act of 1976.  Since there was no prior written agreement in the instant case, Ms. Lime still holds the copyright to her screenplay and can freely license it to </w:t>
      </w:r>
      <w:proofErr w:type="spellStart"/>
      <w:r>
        <w:rPr>
          <w:rFonts w:ascii="Times New Roman" w:eastAsia="Calibri" w:hAnsi="Times New Roman" w:cs="Times New Roman"/>
          <w:sz w:val="24"/>
          <w:szCs w:val="24"/>
        </w:rPr>
        <w:t>TinyTV</w:t>
      </w:r>
      <w:proofErr w:type="spellEnd"/>
      <w:r>
        <w:rPr>
          <w:rFonts w:ascii="Times New Roman" w:eastAsia="Calibri" w:hAnsi="Times New Roman" w:cs="Times New Roman"/>
          <w:sz w:val="24"/>
          <w:szCs w:val="24"/>
        </w:rPr>
        <w:t>.</w:t>
      </w:r>
    </w:p>
    <w:p w14:paraId="12316577" w14:textId="77777777" w:rsidR="00BC7729" w:rsidRPr="00226B63" w:rsidRDefault="00BC7729" w:rsidP="003B3309">
      <w:pPr>
        <w:spacing w:after="0" w:line="480" w:lineRule="auto"/>
        <w:rPr>
          <w:rFonts w:ascii="Times New Roman" w:eastAsia="Calibri" w:hAnsi="Times New Roman" w:cs="Times New Roman"/>
          <w:sz w:val="24"/>
          <w:szCs w:val="24"/>
        </w:rPr>
      </w:pPr>
      <w:r>
        <w:rPr>
          <w:rFonts w:ascii="Times New Roman" w:eastAsia="Calibri" w:hAnsi="Times New Roman" w:cs="Times New Roman"/>
          <w:sz w:val="24"/>
          <w:szCs w:val="24"/>
        </w:rPr>
        <w:tab/>
        <w:t>Other circuits concur, holding that a prior written agreement is both required by the statutory language and justified on public policy grounds.</w:t>
      </w:r>
      <w:r w:rsidR="00226B63">
        <w:rPr>
          <w:rFonts w:ascii="Times New Roman" w:eastAsia="Calibri" w:hAnsi="Times New Roman" w:cs="Times New Roman"/>
          <w:sz w:val="24"/>
          <w:szCs w:val="24"/>
        </w:rPr>
        <w:t xml:space="preserve">  The Ninth Circuit, in </w:t>
      </w:r>
      <w:proofErr w:type="spellStart"/>
      <w:r w:rsidR="00226B63">
        <w:rPr>
          <w:rFonts w:ascii="Times New Roman" w:eastAsia="Calibri" w:hAnsi="Times New Roman" w:cs="Times New Roman"/>
          <w:i/>
          <w:sz w:val="24"/>
          <w:szCs w:val="24"/>
        </w:rPr>
        <w:t>Gladwell</w:t>
      </w:r>
      <w:proofErr w:type="spellEnd"/>
      <w:r w:rsidR="009F7681" w:rsidRPr="009F7681">
        <w:rPr>
          <w:rFonts w:ascii="Times New Roman" w:eastAsia="Calibri" w:hAnsi="Times New Roman" w:cs="Times New Roman"/>
          <w:sz w:val="24"/>
          <w:szCs w:val="24"/>
        </w:rPr>
        <w:t>,</w:t>
      </w:r>
      <w:r w:rsidR="00226B63">
        <w:rPr>
          <w:rFonts w:ascii="Times New Roman" w:eastAsia="Calibri" w:hAnsi="Times New Roman" w:cs="Times New Roman"/>
          <w:sz w:val="24"/>
          <w:szCs w:val="24"/>
        </w:rPr>
        <w:t xml:space="preserve"> found that the plain language of the statute clearly indicates that the written agreement must be made before the “work for hire” work is actually produced.  Any contrary conclusion would involve creating a work that was not actually made for hire and subsequently re-labeling it.  The Seventh Circuit, in the </w:t>
      </w:r>
      <w:r w:rsidR="00226B63">
        <w:rPr>
          <w:rFonts w:ascii="Times New Roman" w:eastAsia="Calibri" w:hAnsi="Times New Roman" w:cs="Times New Roman"/>
          <w:i/>
          <w:sz w:val="24"/>
          <w:szCs w:val="24"/>
        </w:rPr>
        <w:t>Schiller</w:t>
      </w:r>
      <w:r w:rsidR="00226B63">
        <w:rPr>
          <w:rFonts w:ascii="Times New Roman" w:eastAsia="Calibri" w:hAnsi="Times New Roman" w:cs="Times New Roman"/>
          <w:sz w:val="24"/>
          <w:szCs w:val="24"/>
        </w:rPr>
        <w:t xml:space="preserve"> decision concluded that public policy factors necessitate a prior writing requirement, in order to protect the parties and to ensure that ownership of the intellectual property is certain.  While the Second Circuit may disagree in the </w:t>
      </w:r>
      <w:r w:rsidR="00226B63">
        <w:rPr>
          <w:rFonts w:ascii="Times New Roman" w:eastAsia="Calibri" w:hAnsi="Times New Roman" w:cs="Times New Roman"/>
          <w:i/>
          <w:sz w:val="24"/>
          <w:szCs w:val="24"/>
        </w:rPr>
        <w:t>Playboy</w:t>
      </w:r>
      <w:r w:rsidR="00226B63">
        <w:rPr>
          <w:rFonts w:ascii="Times New Roman" w:eastAsia="Calibri" w:hAnsi="Times New Roman" w:cs="Times New Roman"/>
          <w:sz w:val="24"/>
          <w:szCs w:val="24"/>
        </w:rPr>
        <w:t xml:space="preserve"> case, it does so </w:t>
      </w:r>
      <w:r w:rsidR="00226B63">
        <w:rPr>
          <w:rFonts w:ascii="Times New Roman" w:eastAsia="Calibri" w:hAnsi="Times New Roman" w:cs="Times New Roman"/>
          <w:sz w:val="24"/>
          <w:szCs w:val="24"/>
        </w:rPr>
        <w:lastRenderedPageBreak/>
        <w:t>without fully considering the policy rationale that the Seventh Circuit constructs, giving it insufficient analysis and ultimately reaching the wrong conclusion.</w:t>
      </w:r>
    </w:p>
    <w:p w14:paraId="0C0E4925" w14:textId="77777777" w:rsidR="00BC7729" w:rsidRPr="00226B63" w:rsidRDefault="00BC7729" w:rsidP="003B3309">
      <w:pPr>
        <w:spacing w:after="0" w:line="480" w:lineRule="auto"/>
        <w:rPr>
          <w:rFonts w:ascii="Times New Roman" w:eastAsia="Calibri" w:hAnsi="Times New Roman" w:cs="Times New Roman"/>
          <w:sz w:val="24"/>
          <w:szCs w:val="24"/>
        </w:rPr>
      </w:pPr>
      <w:r>
        <w:rPr>
          <w:rFonts w:ascii="Times New Roman" w:eastAsia="Calibri" w:hAnsi="Times New Roman" w:cs="Times New Roman"/>
          <w:sz w:val="24"/>
          <w:szCs w:val="24"/>
        </w:rPr>
        <w:tab/>
        <w:t>The public policy arguments in favor of a prior writing requirement are overwhelming.</w:t>
      </w:r>
      <w:r w:rsidR="00226B63">
        <w:rPr>
          <w:rFonts w:ascii="Times New Roman" w:eastAsia="Calibri" w:hAnsi="Times New Roman" w:cs="Times New Roman"/>
          <w:sz w:val="24"/>
          <w:szCs w:val="24"/>
        </w:rPr>
        <w:t xml:space="preserve">  First, a prior writing requirement satisfies the statute of frauds and ensures that neither party is subject to undue risk from the other claiming to have a prior oral agreement.  Second, it ensures that ownership of the intellectual property is clear from the time that the work is created, eliminating the need for litigation such as the </w:t>
      </w:r>
      <w:r w:rsidR="00226B63">
        <w:rPr>
          <w:rFonts w:ascii="Times New Roman" w:eastAsia="Calibri" w:hAnsi="Times New Roman" w:cs="Times New Roman"/>
          <w:i/>
          <w:sz w:val="24"/>
          <w:szCs w:val="24"/>
        </w:rPr>
        <w:t>Playboy</w:t>
      </w:r>
      <w:r w:rsidR="00226B63">
        <w:rPr>
          <w:rFonts w:ascii="Times New Roman" w:eastAsia="Calibri" w:hAnsi="Times New Roman" w:cs="Times New Roman"/>
          <w:sz w:val="24"/>
          <w:szCs w:val="24"/>
        </w:rPr>
        <w:t xml:space="preserve"> case.  Without a prior </w:t>
      </w:r>
      <w:r w:rsidR="009F7681">
        <w:rPr>
          <w:rFonts w:ascii="Times New Roman" w:eastAsia="Calibri" w:hAnsi="Times New Roman" w:cs="Times New Roman"/>
          <w:sz w:val="24"/>
          <w:szCs w:val="24"/>
        </w:rPr>
        <w:t>written agreement</w:t>
      </w:r>
      <w:r w:rsidR="00226B63">
        <w:rPr>
          <w:rFonts w:ascii="Times New Roman" w:eastAsia="Calibri" w:hAnsi="Times New Roman" w:cs="Times New Roman"/>
          <w:sz w:val="24"/>
          <w:szCs w:val="24"/>
        </w:rPr>
        <w:t>, intellectual property could languish in limbo as would-be licensors try to determine who owns a work while anyone claiming to have a prior oral “work for hire” agreement with a work’s author could hold the work hostage and claim it as their own.  A prior writing requirement protects authors, ensures that dutiful employers are given what they contract for, and allows the true owner of the copyright to use it appropriately on the open market.</w:t>
      </w:r>
    </w:p>
    <w:p w14:paraId="1B18CBCA" w14:textId="77777777" w:rsidR="009759EC" w:rsidRDefault="00BC7729" w:rsidP="003B3309">
      <w:pPr>
        <w:spacing w:after="0" w:line="480" w:lineRule="auto"/>
        <w:rPr>
          <w:rFonts w:ascii="Times New Roman" w:eastAsia="Calibri" w:hAnsi="Times New Roman" w:cs="Times New Roman"/>
          <w:sz w:val="24"/>
          <w:szCs w:val="24"/>
        </w:rPr>
      </w:pPr>
      <w:r>
        <w:rPr>
          <w:rFonts w:ascii="Times New Roman" w:eastAsia="Calibri" w:hAnsi="Times New Roman" w:cs="Times New Roman"/>
          <w:sz w:val="24"/>
          <w:szCs w:val="24"/>
        </w:rPr>
        <w:tab/>
      </w:r>
      <w:r w:rsidR="003B3309">
        <w:rPr>
          <w:rFonts w:ascii="Times New Roman" w:eastAsia="Calibri" w:hAnsi="Times New Roman" w:cs="Times New Roman"/>
          <w:sz w:val="24"/>
          <w:szCs w:val="24"/>
        </w:rPr>
        <w:t xml:space="preserve">Based on these reasons, the Circuit of Moot should formalize the prior writing requirement in “work for hire” cases and conclude that Ms. Lime is the author of her screenplay.  It is justified under the statutory language, mirrors the wisdom of other circuits, and serves as good public policy.  Plaintiff’s complaint, therefore, should be dismissed under Rule 12(b)(6) and Ms. Lime and </w:t>
      </w:r>
      <w:proofErr w:type="spellStart"/>
      <w:r w:rsidR="003B3309">
        <w:rPr>
          <w:rFonts w:ascii="Times New Roman" w:eastAsia="Calibri" w:hAnsi="Times New Roman" w:cs="Times New Roman"/>
          <w:sz w:val="24"/>
          <w:szCs w:val="24"/>
        </w:rPr>
        <w:t>TinyTV</w:t>
      </w:r>
      <w:proofErr w:type="spellEnd"/>
      <w:r w:rsidR="003B3309">
        <w:rPr>
          <w:rFonts w:ascii="Times New Roman" w:eastAsia="Calibri" w:hAnsi="Times New Roman" w:cs="Times New Roman"/>
          <w:sz w:val="24"/>
          <w:szCs w:val="24"/>
        </w:rPr>
        <w:t xml:space="preserve"> should be permitted to use the intellectual property as they see fit without interference from competing television companies such as OGS.</w:t>
      </w:r>
      <w:r w:rsidR="009759EC">
        <w:rPr>
          <w:rFonts w:ascii="Times New Roman" w:eastAsia="Calibri" w:hAnsi="Times New Roman" w:cs="Times New Roman"/>
          <w:sz w:val="24"/>
          <w:szCs w:val="24"/>
        </w:rPr>
        <w:br w:type="page"/>
      </w:r>
    </w:p>
    <w:p w14:paraId="214EB277" w14:textId="77777777" w:rsidR="00AB0701" w:rsidRPr="0031461A" w:rsidRDefault="00AB0701" w:rsidP="00AB0701">
      <w:pPr>
        <w:jc w:val="center"/>
        <w:rPr>
          <w:rFonts w:ascii="Times New Roman" w:eastAsia="Calibri" w:hAnsi="Times New Roman" w:cs="Times New Roman"/>
          <w:sz w:val="24"/>
          <w:szCs w:val="24"/>
        </w:rPr>
      </w:pPr>
      <w:r w:rsidRPr="0031461A">
        <w:rPr>
          <w:rFonts w:ascii="Times New Roman" w:eastAsia="Calibri" w:hAnsi="Times New Roman" w:cs="Times New Roman"/>
          <w:sz w:val="24"/>
          <w:szCs w:val="24"/>
        </w:rPr>
        <w:lastRenderedPageBreak/>
        <w:t>UNITED STATES DISTRICT COURT</w:t>
      </w:r>
    </w:p>
    <w:p w14:paraId="63214DE7" w14:textId="77777777" w:rsidR="00AB0701" w:rsidRPr="0031461A" w:rsidRDefault="00AB0701" w:rsidP="00AB0701">
      <w:pPr>
        <w:jc w:val="center"/>
        <w:rPr>
          <w:rFonts w:ascii="Times New Roman" w:eastAsia="Calibri" w:hAnsi="Times New Roman" w:cs="Times New Roman"/>
          <w:sz w:val="24"/>
          <w:szCs w:val="24"/>
        </w:rPr>
      </w:pPr>
    </w:p>
    <w:p w14:paraId="0FB68C7C" w14:textId="77777777" w:rsidR="00AB0701" w:rsidRPr="0031461A" w:rsidRDefault="00AB0701" w:rsidP="00AB0701">
      <w:pPr>
        <w:ind w:left="107"/>
        <w:jc w:val="center"/>
        <w:rPr>
          <w:rFonts w:ascii="Times New Roman" w:eastAsia="Times New Roman" w:hAnsi="Times New Roman" w:cs="Times New Roman"/>
          <w:sz w:val="24"/>
          <w:szCs w:val="24"/>
        </w:rPr>
      </w:pPr>
      <w:r w:rsidRPr="0031461A">
        <w:rPr>
          <w:rFonts w:ascii="Times New Roman" w:eastAsia="Calibri" w:hAnsi="Times New Roman" w:cs="Times New Roman"/>
          <w:sz w:val="24"/>
          <w:szCs w:val="24"/>
        </w:rPr>
        <w:t>DISTRICT OF MOOT</w:t>
      </w:r>
    </w:p>
    <w:tbl>
      <w:tblPr>
        <w:tblStyle w:val="TableGrid1"/>
        <w:tblW w:w="0" w:type="auto"/>
        <w:tblBorders>
          <w:top w:val="none" w:sz="0" w:space="0" w:color="auto"/>
          <w:left w:val="none" w:sz="0" w:space="0" w:color="auto"/>
          <w:bottom w:val="single" w:sz="4" w:space="0" w:color="auto"/>
          <w:right w:val="none" w:sz="0" w:space="0" w:color="auto"/>
          <w:insideH w:val="single" w:sz="4" w:space="0" w:color="auto"/>
          <w:insideV w:val="none" w:sz="0" w:space="0" w:color="auto"/>
        </w:tblBorders>
        <w:tblLook w:val="04A0" w:firstRow="1" w:lastRow="0" w:firstColumn="1" w:lastColumn="0" w:noHBand="0" w:noVBand="1"/>
      </w:tblPr>
      <w:tblGrid>
        <w:gridCol w:w="4788"/>
        <w:gridCol w:w="4788"/>
      </w:tblGrid>
      <w:tr w:rsidR="00AB0701" w:rsidRPr="0031461A" w14:paraId="195BB19D" w14:textId="77777777" w:rsidTr="0056521F">
        <w:tc>
          <w:tcPr>
            <w:tcW w:w="4788" w:type="dxa"/>
            <w:tcBorders>
              <w:top w:val="nil"/>
              <w:left w:val="nil"/>
              <w:bottom w:val="single" w:sz="4" w:space="0" w:color="auto"/>
              <w:right w:val="nil"/>
            </w:tcBorders>
          </w:tcPr>
          <w:p w14:paraId="6938244C" w14:textId="77777777" w:rsidR="00AB0701" w:rsidRPr="0031461A" w:rsidRDefault="00AB0701" w:rsidP="0056521F">
            <w:pPr>
              <w:rPr>
                <w:rFonts w:eastAsia="Calibri"/>
              </w:rPr>
            </w:pPr>
          </w:p>
        </w:tc>
        <w:tc>
          <w:tcPr>
            <w:tcW w:w="4788" w:type="dxa"/>
            <w:tcBorders>
              <w:top w:val="nil"/>
              <w:left w:val="nil"/>
              <w:bottom w:val="single" w:sz="4" w:space="0" w:color="auto"/>
              <w:right w:val="nil"/>
            </w:tcBorders>
          </w:tcPr>
          <w:p w14:paraId="29D55ABE" w14:textId="77777777" w:rsidR="00AB0701" w:rsidRPr="0031461A" w:rsidRDefault="00AB0701" w:rsidP="0056521F">
            <w:pPr>
              <w:rPr>
                <w:rFonts w:eastAsia="Calibri"/>
              </w:rPr>
            </w:pPr>
          </w:p>
          <w:p w14:paraId="7906EA69" w14:textId="77777777" w:rsidR="00AB0701" w:rsidRPr="0031461A" w:rsidRDefault="00AB0701" w:rsidP="0056521F">
            <w:pPr>
              <w:jc w:val="right"/>
              <w:rPr>
                <w:rFonts w:eastAsia="Calibri"/>
              </w:rPr>
            </w:pPr>
          </w:p>
        </w:tc>
      </w:tr>
      <w:tr w:rsidR="00AB0701" w:rsidRPr="0031461A" w14:paraId="0218B95F" w14:textId="77777777" w:rsidTr="0056521F">
        <w:tc>
          <w:tcPr>
            <w:tcW w:w="4788" w:type="dxa"/>
            <w:tcBorders>
              <w:top w:val="single" w:sz="4" w:space="0" w:color="auto"/>
              <w:left w:val="nil"/>
              <w:bottom w:val="single" w:sz="4" w:space="0" w:color="auto"/>
              <w:right w:val="nil"/>
            </w:tcBorders>
          </w:tcPr>
          <w:p w14:paraId="6DB98410" w14:textId="77777777" w:rsidR="00AB0701" w:rsidRPr="0031461A" w:rsidRDefault="00AB0701" w:rsidP="0056521F">
            <w:pPr>
              <w:rPr>
                <w:rFonts w:eastAsia="Calibri"/>
              </w:rPr>
            </w:pPr>
          </w:p>
          <w:p w14:paraId="010C4437" w14:textId="77777777" w:rsidR="00AB0701" w:rsidRPr="0031461A" w:rsidRDefault="00AB0701" w:rsidP="0056521F">
            <w:pPr>
              <w:rPr>
                <w:rFonts w:eastAsia="Calibri"/>
              </w:rPr>
            </w:pPr>
            <w:r w:rsidRPr="0031461A">
              <w:rPr>
                <w:rFonts w:eastAsia="Calibri"/>
              </w:rPr>
              <w:t>OGS TV, INC.</w:t>
            </w:r>
          </w:p>
          <w:p w14:paraId="4EA1A2C2" w14:textId="77777777" w:rsidR="00AB0701" w:rsidRPr="0031461A" w:rsidRDefault="00AB0701" w:rsidP="0056521F">
            <w:pPr>
              <w:rPr>
                <w:rFonts w:eastAsia="Calibri"/>
              </w:rPr>
            </w:pPr>
          </w:p>
          <w:p w14:paraId="29EDCFD6" w14:textId="77777777" w:rsidR="00AB0701" w:rsidRPr="0031461A" w:rsidRDefault="00AB0701" w:rsidP="0056521F">
            <w:pPr>
              <w:ind w:left="2880"/>
              <w:rPr>
                <w:rFonts w:eastAsia="Calibri"/>
              </w:rPr>
            </w:pPr>
            <w:r w:rsidRPr="0031461A">
              <w:rPr>
                <w:rFonts w:eastAsia="Calibri"/>
              </w:rPr>
              <w:t>Plaintiff,</w:t>
            </w:r>
          </w:p>
          <w:p w14:paraId="234AFE24" w14:textId="77777777" w:rsidR="00AB0701" w:rsidRPr="0031461A" w:rsidRDefault="00AB0701" w:rsidP="0056521F">
            <w:pPr>
              <w:rPr>
                <w:rFonts w:eastAsia="Calibri"/>
              </w:rPr>
            </w:pPr>
          </w:p>
          <w:p w14:paraId="0F0463CD" w14:textId="77777777" w:rsidR="00AB0701" w:rsidRPr="0031461A" w:rsidRDefault="00AB0701" w:rsidP="0056521F">
            <w:pPr>
              <w:rPr>
                <w:rFonts w:eastAsia="Calibri"/>
              </w:rPr>
            </w:pPr>
            <w:r w:rsidRPr="0031461A">
              <w:rPr>
                <w:rFonts w:eastAsia="Calibri"/>
              </w:rPr>
              <w:t>vs.</w:t>
            </w:r>
          </w:p>
          <w:p w14:paraId="36757635" w14:textId="77777777" w:rsidR="00AB0701" w:rsidRPr="0031461A" w:rsidRDefault="00AB0701" w:rsidP="0056521F">
            <w:pPr>
              <w:rPr>
                <w:rFonts w:eastAsia="Calibri"/>
              </w:rPr>
            </w:pPr>
          </w:p>
          <w:p w14:paraId="534494B6" w14:textId="77777777" w:rsidR="00AB0701" w:rsidRPr="0031461A" w:rsidRDefault="00AB0701" w:rsidP="0056521F">
            <w:pPr>
              <w:rPr>
                <w:rFonts w:eastAsia="Calibri"/>
              </w:rPr>
            </w:pPr>
            <w:r w:rsidRPr="0031461A">
              <w:rPr>
                <w:rFonts w:eastAsia="Calibri"/>
              </w:rPr>
              <w:t xml:space="preserve">Elizabeth Lime, and </w:t>
            </w:r>
            <w:proofErr w:type="spellStart"/>
            <w:r w:rsidRPr="0031461A">
              <w:rPr>
                <w:rFonts w:eastAsia="Calibri"/>
              </w:rPr>
              <w:t>TinyTV</w:t>
            </w:r>
            <w:proofErr w:type="spellEnd"/>
            <w:r w:rsidRPr="0031461A">
              <w:rPr>
                <w:rFonts w:eastAsia="Calibri"/>
              </w:rPr>
              <w:t>, Inc.</w:t>
            </w:r>
          </w:p>
          <w:p w14:paraId="0909F292" w14:textId="77777777" w:rsidR="00AB0701" w:rsidRPr="0031461A" w:rsidRDefault="00AB0701" w:rsidP="0056521F">
            <w:pPr>
              <w:rPr>
                <w:rFonts w:eastAsia="Calibri"/>
              </w:rPr>
            </w:pPr>
          </w:p>
          <w:p w14:paraId="5DAB8675" w14:textId="77777777" w:rsidR="00AB0701" w:rsidRPr="0031461A" w:rsidRDefault="00AB0701" w:rsidP="0056521F">
            <w:pPr>
              <w:ind w:left="2880"/>
              <w:rPr>
                <w:rFonts w:eastAsia="Calibri"/>
              </w:rPr>
            </w:pPr>
            <w:r w:rsidRPr="0031461A">
              <w:rPr>
                <w:rFonts w:eastAsia="Calibri"/>
              </w:rPr>
              <w:t>Defendants.</w:t>
            </w:r>
          </w:p>
          <w:p w14:paraId="185211EB" w14:textId="77777777" w:rsidR="00AB0701" w:rsidRPr="0031461A" w:rsidRDefault="00AB0701" w:rsidP="0056521F">
            <w:pPr>
              <w:rPr>
                <w:rFonts w:eastAsia="Calibri"/>
              </w:rPr>
            </w:pPr>
          </w:p>
        </w:tc>
        <w:tc>
          <w:tcPr>
            <w:tcW w:w="4788" w:type="dxa"/>
            <w:tcBorders>
              <w:top w:val="single" w:sz="4" w:space="0" w:color="auto"/>
              <w:left w:val="nil"/>
              <w:bottom w:val="single" w:sz="4" w:space="0" w:color="auto"/>
              <w:right w:val="nil"/>
            </w:tcBorders>
            <w:vAlign w:val="center"/>
          </w:tcPr>
          <w:p w14:paraId="1F862EED" w14:textId="77777777" w:rsidR="00AB0701" w:rsidRPr="0031461A" w:rsidRDefault="00AB0701" w:rsidP="0056521F">
            <w:pPr>
              <w:rPr>
                <w:rFonts w:eastAsia="Calibri"/>
              </w:rPr>
            </w:pPr>
            <w:r w:rsidRPr="0031461A">
              <w:rPr>
                <w:rFonts w:eastAsia="Calibri"/>
              </w:rPr>
              <w:t xml:space="preserve">     Court File No. 27-CV-12-1234</w:t>
            </w:r>
          </w:p>
          <w:p w14:paraId="79C309AB" w14:textId="77777777" w:rsidR="00AB0701" w:rsidRPr="0031461A" w:rsidRDefault="00AB0701" w:rsidP="0056521F">
            <w:pPr>
              <w:rPr>
                <w:rFonts w:eastAsia="Calibri"/>
              </w:rPr>
            </w:pPr>
          </w:p>
          <w:p w14:paraId="4A56E194" w14:textId="77777777" w:rsidR="00AB0701" w:rsidRPr="0031461A" w:rsidRDefault="00AB0701" w:rsidP="00AB0701">
            <w:pPr>
              <w:rPr>
                <w:rFonts w:eastAsia="Calibri"/>
                <w:b/>
              </w:rPr>
            </w:pPr>
            <w:r w:rsidRPr="0031461A">
              <w:rPr>
                <w:rFonts w:eastAsia="Calibri"/>
                <w:b/>
              </w:rPr>
              <w:t xml:space="preserve">     PROPOSED ORDER</w:t>
            </w:r>
          </w:p>
        </w:tc>
      </w:tr>
    </w:tbl>
    <w:p w14:paraId="098C1362" w14:textId="77777777" w:rsidR="00AB0701" w:rsidRPr="0031461A" w:rsidRDefault="00AB0701" w:rsidP="00AB0701">
      <w:pPr>
        <w:ind w:left="107"/>
        <w:rPr>
          <w:rFonts w:ascii="Times New Roman" w:eastAsia="Times New Roman" w:hAnsi="Times New Roman" w:cs="Times New Roman"/>
          <w:sz w:val="24"/>
          <w:szCs w:val="24"/>
        </w:rPr>
      </w:pPr>
      <w:r w:rsidRPr="0031461A">
        <w:rPr>
          <w:rFonts w:ascii="Times New Roman" w:eastAsia="Times New Roman" w:hAnsi="Times New Roman" w:cs="Times New Roman"/>
          <w:sz w:val="24"/>
          <w:szCs w:val="24"/>
        </w:rPr>
        <w:t> </w:t>
      </w:r>
    </w:p>
    <w:p w14:paraId="5DD04DF9" w14:textId="77777777" w:rsidR="00AB0701" w:rsidRPr="0031461A" w:rsidRDefault="00AB0701" w:rsidP="00AB0701">
      <w:pPr>
        <w:spacing w:line="480" w:lineRule="auto"/>
        <w:rPr>
          <w:rFonts w:ascii="Times New Roman" w:hAnsi="Times New Roman" w:cs="Times New Roman"/>
          <w:sz w:val="24"/>
          <w:szCs w:val="24"/>
        </w:rPr>
      </w:pPr>
      <w:r w:rsidRPr="0031461A">
        <w:rPr>
          <w:rFonts w:ascii="Times New Roman" w:hAnsi="Times New Roman" w:cs="Times New Roman"/>
          <w:sz w:val="24"/>
          <w:szCs w:val="24"/>
        </w:rPr>
        <w:t>The above matter came before the undersigned, Beatrice Fair, Judge of United States District Court.</w:t>
      </w:r>
    </w:p>
    <w:p w14:paraId="1B4C4335" w14:textId="77777777" w:rsidR="00AB0701" w:rsidRPr="0031461A" w:rsidRDefault="00AB0701" w:rsidP="00AB0701">
      <w:pPr>
        <w:spacing w:line="480" w:lineRule="auto"/>
        <w:rPr>
          <w:rFonts w:ascii="Times New Roman" w:hAnsi="Times New Roman" w:cs="Times New Roman"/>
          <w:sz w:val="24"/>
          <w:szCs w:val="24"/>
        </w:rPr>
      </w:pPr>
      <w:r w:rsidRPr="0031461A">
        <w:rPr>
          <w:rFonts w:ascii="Times New Roman" w:hAnsi="Times New Roman" w:cs="Times New Roman"/>
          <w:sz w:val="24"/>
          <w:szCs w:val="24"/>
        </w:rPr>
        <w:tab/>
        <w:t>Being fully advised in the premises and having considered the arguments of counsel, IT IS HEREBY ORDERED THAT:</w:t>
      </w:r>
    </w:p>
    <w:p w14:paraId="57BB192D" w14:textId="77777777" w:rsidR="00AB0701" w:rsidRPr="0031461A" w:rsidRDefault="00AB0701" w:rsidP="00AB0701">
      <w:pPr>
        <w:widowControl w:val="0"/>
        <w:numPr>
          <w:ilvl w:val="0"/>
          <w:numId w:val="1"/>
        </w:numPr>
        <w:autoSpaceDE w:val="0"/>
        <w:autoSpaceDN w:val="0"/>
        <w:adjustRightInd w:val="0"/>
        <w:spacing w:after="0" w:line="480" w:lineRule="auto"/>
        <w:rPr>
          <w:rFonts w:ascii="Times New Roman" w:hAnsi="Times New Roman" w:cs="Times New Roman"/>
          <w:sz w:val="24"/>
          <w:szCs w:val="24"/>
        </w:rPr>
      </w:pPr>
      <w:r w:rsidRPr="0031461A">
        <w:rPr>
          <w:rFonts w:ascii="Times New Roman" w:hAnsi="Times New Roman" w:cs="Times New Roman"/>
          <w:sz w:val="24"/>
          <w:szCs w:val="24"/>
        </w:rPr>
        <w:t>Defendant Elizabeth Lime’s Motions to Dismiss</w:t>
      </w:r>
    </w:p>
    <w:p w14:paraId="3FC1B3C8" w14:textId="77777777" w:rsidR="00AB0701" w:rsidRPr="0031461A" w:rsidRDefault="00AB0701" w:rsidP="00AB0701">
      <w:pPr>
        <w:spacing w:line="480" w:lineRule="auto"/>
        <w:rPr>
          <w:rFonts w:ascii="Times New Roman" w:hAnsi="Times New Roman" w:cs="Times New Roman"/>
          <w:sz w:val="24"/>
          <w:szCs w:val="24"/>
        </w:rPr>
      </w:pPr>
      <w:proofErr w:type="gramStart"/>
      <w:r w:rsidRPr="0031461A">
        <w:rPr>
          <w:rFonts w:ascii="Times New Roman" w:hAnsi="Times New Roman" w:cs="Times New Roman"/>
          <w:sz w:val="24"/>
          <w:szCs w:val="24"/>
        </w:rPr>
        <w:t>is</w:t>
      </w:r>
      <w:proofErr w:type="gramEnd"/>
      <w:r w:rsidRPr="0031461A">
        <w:rPr>
          <w:rFonts w:ascii="Times New Roman" w:hAnsi="Times New Roman" w:cs="Times New Roman"/>
          <w:sz w:val="24"/>
          <w:szCs w:val="24"/>
        </w:rPr>
        <w:t xml:space="preserve"> GRANTED in its entirety.</w:t>
      </w:r>
    </w:p>
    <w:p w14:paraId="051AD0BC" w14:textId="77777777" w:rsidR="00AB0701" w:rsidRPr="0031461A" w:rsidRDefault="00AB0701" w:rsidP="00AB0701">
      <w:pPr>
        <w:spacing w:line="480" w:lineRule="auto"/>
        <w:rPr>
          <w:rFonts w:ascii="Times New Roman" w:hAnsi="Times New Roman" w:cs="Times New Roman"/>
          <w:sz w:val="24"/>
          <w:szCs w:val="24"/>
        </w:rPr>
      </w:pPr>
      <w:r w:rsidRPr="0031461A">
        <w:rPr>
          <w:rFonts w:ascii="Times New Roman" w:hAnsi="Times New Roman" w:cs="Times New Roman"/>
          <w:sz w:val="24"/>
          <w:szCs w:val="24"/>
        </w:rPr>
        <w:tab/>
        <w:t>LET JUDGMENT BE ENTERED ACCORDINGLY.</w:t>
      </w:r>
    </w:p>
    <w:p w14:paraId="70C65DF0" w14:textId="77777777" w:rsidR="00AB0701" w:rsidRPr="0031461A" w:rsidRDefault="00AB0701" w:rsidP="00AB0701">
      <w:pPr>
        <w:tabs>
          <w:tab w:val="left" w:pos="720"/>
          <w:tab w:val="left" w:pos="1440"/>
          <w:tab w:val="left" w:pos="2160"/>
          <w:tab w:val="left" w:pos="2880"/>
          <w:tab w:val="left" w:pos="3600"/>
          <w:tab w:val="left" w:pos="4320"/>
        </w:tabs>
        <w:ind w:left="4320" w:hanging="4320"/>
        <w:rPr>
          <w:rFonts w:ascii="Times New Roman" w:hAnsi="Times New Roman" w:cs="Times New Roman"/>
          <w:sz w:val="24"/>
          <w:szCs w:val="24"/>
        </w:rPr>
      </w:pPr>
      <w:r w:rsidRPr="0031461A">
        <w:rPr>
          <w:rFonts w:ascii="Times New Roman" w:hAnsi="Times New Roman" w:cs="Times New Roman"/>
          <w:sz w:val="24"/>
          <w:szCs w:val="24"/>
        </w:rPr>
        <w:t xml:space="preserve">Dated:  </w:t>
      </w:r>
      <w:r w:rsidR="00185B8E">
        <w:rPr>
          <w:rFonts w:ascii="Times New Roman" w:hAnsi="Times New Roman" w:cs="Times New Roman"/>
          <w:sz w:val="24"/>
          <w:szCs w:val="24"/>
          <w:u w:val="single"/>
        </w:rPr>
        <w:t xml:space="preserve">                             </w:t>
      </w:r>
      <w:r w:rsidRPr="0031461A">
        <w:rPr>
          <w:rFonts w:ascii="Times New Roman" w:hAnsi="Times New Roman" w:cs="Times New Roman"/>
          <w:sz w:val="24"/>
          <w:szCs w:val="24"/>
        </w:rPr>
        <w:tab/>
      </w:r>
    </w:p>
    <w:p w14:paraId="050EAF63" w14:textId="77777777" w:rsidR="00AB0701" w:rsidRPr="0031461A" w:rsidRDefault="00AB0701" w:rsidP="00836FEB">
      <w:pPr>
        <w:spacing w:after="0"/>
        <w:rPr>
          <w:rFonts w:ascii="Times New Roman" w:hAnsi="Times New Roman" w:cs="Times New Roman"/>
          <w:sz w:val="24"/>
          <w:szCs w:val="24"/>
        </w:rPr>
      </w:pPr>
      <w:r w:rsidRPr="0031461A">
        <w:rPr>
          <w:rFonts w:ascii="Times New Roman" w:hAnsi="Times New Roman" w:cs="Times New Roman"/>
          <w:sz w:val="24"/>
          <w:szCs w:val="24"/>
        </w:rPr>
        <w:tab/>
      </w:r>
      <w:r w:rsidRPr="0031461A">
        <w:rPr>
          <w:rFonts w:ascii="Times New Roman" w:hAnsi="Times New Roman" w:cs="Times New Roman"/>
          <w:sz w:val="24"/>
          <w:szCs w:val="24"/>
        </w:rPr>
        <w:tab/>
      </w:r>
      <w:r w:rsidRPr="0031461A">
        <w:rPr>
          <w:rFonts w:ascii="Times New Roman" w:hAnsi="Times New Roman" w:cs="Times New Roman"/>
          <w:sz w:val="24"/>
          <w:szCs w:val="24"/>
        </w:rPr>
        <w:tab/>
      </w:r>
      <w:r w:rsidRPr="0031461A">
        <w:rPr>
          <w:rFonts w:ascii="Times New Roman" w:hAnsi="Times New Roman" w:cs="Times New Roman"/>
          <w:sz w:val="24"/>
          <w:szCs w:val="24"/>
        </w:rPr>
        <w:tab/>
      </w:r>
      <w:r w:rsidRPr="0031461A">
        <w:rPr>
          <w:rFonts w:ascii="Times New Roman" w:hAnsi="Times New Roman" w:cs="Times New Roman"/>
          <w:sz w:val="24"/>
          <w:szCs w:val="24"/>
        </w:rPr>
        <w:tab/>
      </w:r>
      <w:r w:rsidRPr="0031461A">
        <w:rPr>
          <w:rFonts w:ascii="Times New Roman" w:hAnsi="Times New Roman" w:cs="Times New Roman"/>
          <w:sz w:val="24"/>
          <w:szCs w:val="24"/>
        </w:rPr>
        <w:tab/>
        <w:t>The Honorable Judge Beatrice Fair</w:t>
      </w:r>
    </w:p>
    <w:p w14:paraId="1F6B0B5C" w14:textId="77777777" w:rsidR="00AB0701" w:rsidRPr="0031461A" w:rsidRDefault="00AB0701" w:rsidP="00836FEB">
      <w:pPr>
        <w:spacing w:after="0"/>
        <w:ind w:left="4320"/>
        <w:rPr>
          <w:rFonts w:ascii="Times New Roman" w:hAnsi="Times New Roman" w:cs="Times New Roman"/>
          <w:sz w:val="20"/>
          <w:szCs w:val="20"/>
        </w:rPr>
      </w:pPr>
      <w:r w:rsidRPr="0031461A">
        <w:rPr>
          <w:rFonts w:ascii="Times New Roman" w:hAnsi="Times New Roman" w:cs="Times New Roman"/>
          <w:sz w:val="24"/>
          <w:szCs w:val="24"/>
        </w:rPr>
        <w:t>Judge, United States District Court</w:t>
      </w:r>
    </w:p>
    <w:p w14:paraId="689F8A35" w14:textId="77777777" w:rsidR="00AB0701" w:rsidRPr="0031461A" w:rsidRDefault="00AB0701" w:rsidP="009A4298">
      <w:pPr>
        <w:rPr>
          <w:rFonts w:ascii="Times New Roman" w:hAnsi="Times New Roman" w:cs="Times New Roman"/>
          <w:sz w:val="24"/>
          <w:szCs w:val="24"/>
        </w:rPr>
      </w:pPr>
    </w:p>
    <w:p w14:paraId="4B85FF86" w14:textId="77777777" w:rsidR="00836FEB" w:rsidRPr="0031461A" w:rsidRDefault="00836FEB">
      <w:pPr>
        <w:rPr>
          <w:rFonts w:ascii="Times New Roman" w:hAnsi="Times New Roman" w:cs="Times New Roman"/>
          <w:sz w:val="24"/>
          <w:szCs w:val="24"/>
        </w:rPr>
      </w:pPr>
      <w:r w:rsidRPr="0031461A">
        <w:rPr>
          <w:rFonts w:ascii="Times New Roman" w:hAnsi="Times New Roman" w:cs="Times New Roman"/>
          <w:sz w:val="24"/>
          <w:szCs w:val="24"/>
        </w:rPr>
        <w:br w:type="page"/>
      </w:r>
    </w:p>
    <w:p w14:paraId="6EA8A393" w14:textId="77777777" w:rsidR="0031461A" w:rsidRPr="0031461A" w:rsidRDefault="0031461A" w:rsidP="0031461A">
      <w:pPr>
        <w:jc w:val="center"/>
        <w:rPr>
          <w:rFonts w:ascii="Times New Roman" w:eastAsia="Calibri" w:hAnsi="Times New Roman" w:cs="Times New Roman"/>
          <w:sz w:val="24"/>
          <w:szCs w:val="24"/>
        </w:rPr>
      </w:pPr>
      <w:r w:rsidRPr="0031461A">
        <w:rPr>
          <w:rFonts w:ascii="Times New Roman" w:eastAsia="Calibri" w:hAnsi="Times New Roman" w:cs="Times New Roman"/>
          <w:sz w:val="24"/>
          <w:szCs w:val="24"/>
        </w:rPr>
        <w:lastRenderedPageBreak/>
        <w:t>UNITED STATES DISTRICT COURT</w:t>
      </w:r>
    </w:p>
    <w:p w14:paraId="56982DD2" w14:textId="77777777" w:rsidR="0031461A" w:rsidRPr="0031461A" w:rsidRDefault="0031461A" w:rsidP="0031461A">
      <w:pPr>
        <w:jc w:val="center"/>
        <w:rPr>
          <w:rFonts w:ascii="Times New Roman" w:eastAsia="Calibri" w:hAnsi="Times New Roman" w:cs="Times New Roman"/>
          <w:sz w:val="24"/>
          <w:szCs w:val="24"/>
        </w:rPr>
      </w:pPr>
    </w:p>
    <w:p w14:paraId="2722AF07" w14:textId="77777777" w:rsidR="0031461A" w:rsidRPr="0031461A" w:rsidRDefault="0031461A" w:rsidP="0031461A">
      <w:pPr>
        <w:ind w:left="107"/>
        <w:jc w:val="center"/>
        <w:rPr>
          <w:rFonts w:ascii="Times New Roman" w:eastAsia="Times New Roman" w:hAnsi="Times New Roman" w:cs="Times New Roman"/>
          <w:sz w:val="24"/>
          <w:szCs w:val="24"/>
        </w:rPr>
      </w:pPr>
      <w:r w:rsidRPr="0031461A">
        <w:rPr>
          <w:rFonts w:ascii="Times New Roman" w:eastAsia="Calibri" w:hAnsi="Times New Roman" w:cs="Times New Roman"/>
          <w:sz w:val="24"/>
          <w:szCs w:val="24"/>
        </w:rPr>
        <w:t>DISTRICT OF MOOT</w:t>
      </w:r>
    </w:p>
    <w:tbl>
      <w:tblPr>
        <w:tblStyle w:val="TableGrid1"/>
        <w:tblW w:w="0" w:type="auto"/>
        <w:tblBorders>
          <w:top w:val="none" w:sz="0" w:space="0" w:color="auto"/>
          <w:left w:val="none" w:sz="0" w:space="0" w:color="auto"/>
          <w:bottom w:val="single" w:sz="4" w:space="0" w:color="auto"/>
          <w:right w:val="none" w:sz="0" w:space="0" w:color="auto"/>
          <w:insideH w:val="single" w:sz="4" w:space="0" w:color="auto"/>
          <w:insideV w:val="none" w:sz="0" w:space="0" w:color="auto"/>
        </w:tblBorders>
        <w:tblLook w:val="04A0" w:firstRow="1" w:lastRow="0" w:firstColumn="1" w:lastColumn="0" w:noHBand="0" w:noVBand="1"/>
      </w:tblPr>
      <w:tblGrid>
        <w:gridCol w:w="4788"/>
        <w:gridCol w:w="4788"/>
      </w:tblGrid>
      <w:tr w:rsidR="0031461A" w:rsidRPr="0031461A" w14:paraId="6BCAEAB2" w14:textId="77777777" w:rsidTr="0056521F">
        <w:tc>
          <w:tcPr>
            <w:tcW w:w="4788" w:type="dxa"/>
            <w:tcBorders>
              <w:top w:val="nil"/>
              <w:left w:val="nil"/>
              <w:bottom w:val="single" w:sz="4" w:space="0" w:color="auto"/>
              <w:right w:val="nil"/>
            </w:tcBorders>
          </w:tcPr>
          <w:p w14:paraId="78A15BEF" w14:textId="77777777" w:rsidR="0031461A" w:rsidRPr="0031461A" w:rsidRDefault="0031461A" w:rsidP="0056521F">
            <w:pPr>
              <w:rPr>
                <w:rFonts w:eastAsia="Calibri"/>
              </w:rPr>
            </w:pPr>
          </w:p>
        </w:tc>
        <w:tc>
          <w:tcPr>
            <w:tcW w:w="4788" w:type="dxa"/>
            <w:tcBorders>
              <w:top w:val="nil"/>
              <w:left w:val="nil"/>
              <w:bottom w:val="single" w:sz="4" w:space="0" w:color="auto"/>
              <w:right w:val="nil"/>
            </w:tcBorders>
          </w:tcPr>
          <w:p w14:paraId="6150C919" w14:textId="77777777" w:rsidR="0031461A" w:rsidRPr="0031461A" w:rsidRDefault="0031461A" w:rsidP="0056521F">
            <w:pPr>
              <w:rPr>
                <w:rFonts w:eastAsia="Calibri"/>
              </w:rPr>
            </w:pPr>
          </w:p>
          <w:p w14:paraId="733FA5DC" w14:textId="77777777" w:rsidR="0031461A" w:rsidRPr="0031461A" w:rsidRDefault="0031461A" w:rsidP="0056521F">
            <w:pPr>
              <w:jc w:val="right"/>
              <w:rPr>
                <w:rFonts w:eastAsia="Calibri"/>
              </w:rPr>
            </w:pPr>
          </w:p>
        </w:tc>
      </w:tr>
      <w:tr w:rsidR="0031461A" w:rsidRPr="0031461A" w14:paraId="6644E887" w14:textId="77777777" w:rsidTr="0056521F">
        <w:tc>
          <w:tcPr>
            <w:tcW w:w="4788" w:type="dxa"/>
            <w:tcBorders>
              <w:top w:val="single" w:sz="4" w:space="0" w:color="auto"/>
              <w:left w:val="nil"/>
              <w:bottom w:val="single" w:sz="4" w:space="0" w:color="auto"/>
              <w:right w:val="nil"/>
            </w:tcBorders>
          </w:tcPr>
          <w:p w14:paraId="629A9F94" w14:textId="77777777" w:rsidR="0031461A" w:rsidRPr="0031461A" w:rsidRDefault="0031461A" w:rsidP="0056521F">
            <w:pPr>
              <w:rPr>
                <w:rFonts w:eastAsia="Calibri"/>
              </w:rPr>
            </w:pPr>
          </w:p>
          <w:p w14:paraId="60E8E6C7" w14:textId="77777777" w:rsidR="0031461A" w:rsidRPr="0031461A" w:rsidRDefault="0031461A" w:rsidP="0056521F">
            <w:pPr>
              <w:rPr>
                <w:rFonts w:eastAsia="Calibri"/>
              </w:rPr>
            </w:pPr>
            <w:r w:rsidRPr="0031461A">
              <w:rPr>
                <w:rFonts w:eastAsia="Calibri"/>
              </w:rPr>
              <w:t>OGS TV, INC.</w:t>
            </w:r>
          </w:p>
          <w:p w14:paraId="61EA3D5A" w14:textId="77777777" w:rsidR="0031461A" w:rsidRPr="0031461A" w:rsidRDefault="0031461A" w:rsidP="0056521F">
            <w:pPr>
              <w:rPr>
                <w:rFonts w:eastAsia="Calibri"/>
              </w:rPr>
            </w:pPr>
          </w:p>
          <w:p w14:paraId="72409676" w14:textId="77777777" w:rsidR="0031461A" w:rsidRPr="0031461A" w:rsidRDefault="0031461A" w:rsidP="0056521F">
            <w:pPr>
              <w:ind w:left="2880"/>
              <w:rPr>
                <w:rFonts w:eastAsia="Calibri"/>
              </w:rPr>
            </w:pPr>
            <w:r w:rsidRPr="0031461A">
              <w:rPr>
                <w:rFonts w:eastAsia="Calibri"/>
              </w:rPr>
              <w:t>Plaintiff,</w:t>
            </w:r>
          </w:p>
          <w:p w14:paraId="32D914DE" w14:textId="77777777" w:rsidR="0031461A" w:rsidRPr="0031461A" w:rsidRDefault="0031461A" w:rsidP="0056521F">
            <w:pPr>
              <w:rPr>
                <w:rFonts w:eastAsia="Calibri"/>
              </w:rPr>
            </w:pPr>
          </w:p>
          <w:p w14:paraId="4D0266FC" w14:textId="77777777" w:rsidR="0031461A" w:rsidRPr="0031461A" w:rsidRDefault="0031461A" w:rsidP="0056521F">
            <w:pPr>
              <w:rPr>
                <w:rFonts w:eastAsia="Calibri"/>
              </w:rPr>
            </w:pPr>
            <w:r w:rsidRPr="0031461A">
              <w:rPr>
                <w:rFonts w:eastAsia="Calibri"/>
              </w:rPr>
              <w:t>vs.</w:t>
            </w:r>
          </w:p>
          <w:p w14:paraId="70359F52" w14:textId="77777777" w:rsidR="0031461A" w:rsidRPr="0031461A" w:rsidRDefault="0031461A" w:rsidP="0056521F">
            <w:pPr>
              <w:rPr>
                <w:rFonts w:eastAsia="Calibri"/>
              </w:rPr>
            </w:pPr>
          </w:p>
          <w:p w14:paraId="542DFB75" w14:textId="77777777" w:rsidR="0031461A" w:rsidRPr="0031461A" w:rsidRDefault="0031461A" w:rsidP="0056521F">
            <w:pPr>
              <w:rPr>
                <w:rFonts w:eastAsia="Calibri"/>
              </w:rPr>
            </w:pPr>
            <w:r w:rsidRPr="0031461A">
              <w:rPr>
                <w:rFonts w:eastAsia="Calibri"/>
              </w:rPr>
              <w:t xml:space="preserve">Elizabeth Lime, and </w:t>
            </w:r>
            <w:proofErr w:type="spellStart"/>
            <w:r w:rsidRPr="0031461A">
              <w:rPr>
                <w:rFonts w:eastAsia="Calibri"/>
              </w:rPr>
              <w:t>TinyTV</w:t>
            </w:r>
            <w:proofErr w:type="spellEnd"/>
            <w:r w:rsidRPr="0031461A">
              <w:rPr>
                <w:rFonts w:eastAsia="Calibri"/>
              </w:rPr>
              <w:t>, Inc.</w:t>
            </w:r>
          </w:p>
          <w:p w14:paraId="03149C49" w14:textId="77777777" w:rsidR="0031461A" w:rsidRPr="0031461A" w:rsidRDefault="0031461A" w:rsidP="0056521F">
            <w:pPr>
              <w:rPr>
                <w:rFonts w:eastAsia="Calibri"/>
              </w:rPr>
            </w:pPr>
          </w:p>
          <w:p w14:paraId="48BC5BC2" w14:textId="77777777" w:rsidR="0031461A" w:rsidRPr="0031461A" w:rsidRDefault="0031461A" w:rsidP="0056521F">
            <w:pPr>
              <w:ind w:left="2880"/>
              <w:rPr>
                <w:rFonts w:eastAsia="Calibri"/>
              </w:rPr>
            </w:pPr>
            <w:r w:rsidRPr="0031461A">
              <w:rPr>
                <w:rFonts w:eastAsia="Calibri"/>
              </w:rPr>
              <w:t>Defendants.</w:t>
            </w:r>
          </w:p>
          <w:p w14:paraId="7D190701" w14:textId="77777777" w:rsidR="0031461A" w:rsidRPr="0031461A" w:rsidRDefault="0031461A" w:rsidP="0056521F">
            <w:pPr>
              <w:rPr>
                <w:rFonts w:eastAsia="Calibri"/>
              </w:rPr>
            </w:pPr>
          </w:p>
        </w:tc>
        <w:tc>
          <w:tcPr>
            <w:tcW w:w="4788" w:type="dxa"/>
            <w:tcBorders>
              <w:top w:val="single" w:sz="4" w:space="0" w:color="auto"/>
              <w:left w:val="nil"/>
              <w:bottom w:val="single" w:sz="4" w:space="0" w:color="auto"/>
              <w:right w:val="nil"/>
            </w:tcBorders>
            <w:vAlign w:val="center"/>
          </w:tcPr>
          <w:p w14:paraId="442EA6ED" w14:textId="77777777" w:rsidR="0031461A" w:rsidRPr="0031461A" w:rsidRDefault="0031461A" w:rsidP="0056521F">
            <w:pPr>
              <w:rPr>
                <w:rFonts w:eastAsia="Calibri"/>
              </w:rPr>
            </w:pPr>
            <w:r w:rsidRPr="0031461A">
              <w:rPr>
                <w:rFonts w:eastAsia="Calibri"/>
              </w:rPr>
              <w:t xml:space="preserve">     Court File No. 27-CV-12-1234</w:t>
            </w:r>
          </w:p>
          <w:p w14:paraId="4CC6ABC9" w14:textId="77777777" w:rsidR="0031461A" w:rsidRPr="0031461A" w:rsidRDefault="0031461A" w:rsidP="0056521F">
            <w:pPr>
              <w:rPr>
                <w:rFonts w:eastAsia="Calibri"/>
              </w:rPr>
            </w:pPr>
          </w:p>
          <w:p w14:paraId="7CB9281D" w14:textId="77777777" w:rsidR="0031461A" w:rsidRPr="0031461A" w:rsidRDefault="0031461A" w:rsidP="005958D8">
            <w:pPr>
              <w:rPr>
                <w:rFonts w:eastAsia="Calibri"/>
                <w:b/>
              </w:rPr>
            </w:pPr>
            <w:r w:rsidRPr="0031461A">
              <w:rPr>
                <w:rFonts w:eastAsia="Calibri"/>
                <w:b/>
              </w:rPr>
              <w:t xml:space="preserve">     </w:t>
            </w:r>
            <w:r w:rsidR="005958D8">
              <w:rPr>
                <w:rFonts w:eastAsia="Calibri"/>
                <w:b/>
              </w:rPr>
              <w:t>CERTIFICATE OF SERVICE</w:t>
            </w:r>
          </w:p>
        </w:tc>
      </w:tr>
    </w:tbl>
    <w:p w14:paraId="7C9976F4" w14:textId="77777777" w:rsidR="0031461A" w:rsidRPr="0031461A" w:rsidRDefault="0031461A" w:rsidP="0031461A">
      <w:pPr>
        <w:ind w:left="107"/>
        <w:rPr>
          <w:rFonts w:ascii="Times New Roman" w:eastAsia="Times New Roman" w:hAnsi="Times New Roman" w:cs="Times New Roman"/>
          <w:sz w:val="24"/>
          <w:szCs w:val="24"/>
        </w:rPr>
      </w:pPr>
      <w:r w:rsidRPr="0031461A">
        <w:rPr>
          <w:rFonts w:ascii="Times New Roman" w:eastAsia="Times New Roman" w:hAnsi="Times New Roman" w:cs="Times New Roman"/>
          <w:sz w:val="24"/>
          <w:szCs w:val="24"/>
        </w:rPr>
        <w:t> </w:t>
      </w:r>
    </w:p>
    <w:p w14:paraId="26756EC5" w14:textId="77777777" w:rsidR="0031461A" w:rsidRPr="0031461A" w:rsidRDefault="0031461A" w:rsidP="0031461A">
      <w:pPr>
        <w:spacing w:after="0"/>
        <w:rPr>
          <w:rFonts w:ascii="Times New Roman" w:hAnsi="Times New Roman" w:cs="Times New Roman"/>
          <w:sz w:val="24"/>
          <w:szCs w:val="24"/>
        </w:rPr>
      </w:pPr>
    </w:p>
    <w:p w14:paraId="0227466D" w14:textId="77777777" w:rsidR="0031461A" w:rsidRPr="0031461A" w:rsidRDefault="0031461A" w:rsidP="0031461A">
      <w:pPr>
        <w:spacing w:after="0"/>
        <w:rPr>
          <w:rFonts w:ascii="Times New Roman" w:hAnsi="Times New Roman" w:cs="Times New Roman"/>
          <w:sz w:val="24"/>
          <w:szCs w:val="24"/>
        </w:rPr>
      </w:pPr>
      <w:r w:rsidRPr="0031461A">
        <w:rPr>
          <w:rFonts w:ascii="Times New Roman" w:hAnsi="Times New Roman" w:cs="Times New Roman"/>
          <w:sz w:val="24"/>
          <w:szCs w:val="24"/>
        </w:rPr>
        <w:t>I hereby certify that on February 29, 2010, I hand-delivered the following documents:</w:t>
      </w:r>
    </w:p>
    <w:p w14:paraId="37C56252" w14:textId="77777777" w:rsidR="0031461A" w:rsidRPr="0031461A" w:rsidRDefault="0031461A" w:rsidP="0031461A">
      <w:pPr>
        <w:spacing w:after="0"/>
        <w:rPr>
          <w:rFonts w:ascii="Times New Roman" w:hAnsi="Times New Roman" w:cs="Times New Roman"/>
          <w:sz w:val="24"/>
          <w:szCs w:val="24"/>
        </w:rPr>
      </w:pPr>
    </w:p>
    <w:p w14:paraId="2A59A967" w14:textId="77777777" w:rsidR="0031461A" w:rsidRPr="0031461A" w:rsidRDefault="0031461A" w:rsidP="0031461A">
      <w:pPr>
        <w:spacing w:after="0"/>
        <w:rPr>
          <w:rFonts w:ascii="Times New Roman" w:hAnsi="Times New Roman" w:cs="Times New Roman"/>
          <w:iCs/>
          <w:sz w:val="24"/>
          <w:szCs w:val="24"/>
        </w:rPr>
      </w:pPr>
      <w:r w:rsidRPr="0031461A">
        <w:rPr>
          <w:rFonts w:ascii="Times New Roman" w:hAnsi="Times New Roman" w:cs="Times New Roman"/>
          <w:iCs/>
          <w:sz w:val="24"/>
          <w:szCs w:val="24"/>
        </w:rPr>
        <w:tab/>
        <w:t>Notice of Motion</w:t>
      </w:r>
    </w:p>
    <w:p w14:paraId="4CC49515" w14:textId="77777777" w:rsidR="0031461A" w:rsidRPr="0031461A" w:rsidRDefault="0031461A" w:rsidP="0031461A">
      <w:pPr>
        <w:spacing w:after="0"/>
        <w:ind w:firstLine="720"/>
        <w:rPr>
          <w:rFonts w:ascii="Times New Roman" w:hAnsi="Times New Roman" w:cs="Times New Roman"/>
          <w:iCs/>
          <w:sz w:val="24"/>
          <w:szCs w:val="24"/>
        </w:rPr>
      </w:pPr>
      <w:r w:rsidRPr="0031461A">
        <w:rPr>
          <w:rFonts w:ascii="Times New Roman" w:hAnsi="Times New Roman" w:cs="Times New Roman"/>
          <w:iCs/>
          <w:sz w:val="24"/>
          <w:szCs w:val="24"/>
        </w:rPr>
        <w:t>Motion</w:t>
      </w:r>
    </w:p>
    <w:p w14:paraId="2C98171A" w14:textId="77777777" w:rsidR="0031461A" w:rsidRPr="0031461A" w:rsidRDefault="0031461A" w:rsidP="0031461A">
      <w:pPr>
        <w:spacing w:after="0"/>
        <w:ind w:firstLine="720"/>
        <w:rPr>
          <w:rFonts w:ascii="Times New Roman" w:hAnsi="Times New Roman" w:cs="Times New Roman"/>
          <w:iCs/>
          <w:sz w:val="24"/>
          <w:szCs w:val="24"/>
        </w:rPr>
      </w:pPr>
      <w:r w:rsidRPr="0031461A">
        <w:rPr>
          <w:rFonts w:ascii="Times New Roman" w:hAnsi="Times New Roman" w:cs="Times New Roman"/>
          <w:iCs/>
          <w:sz w:val="24"/>
          <w:szCs w:val="24"/>
        </w:rPr>
        <w:t>Memorandum in Support of Defendant’s Motion to Dismiss</w:t>
      </w:r>
    </w:p>
    <w:p w14:paraId="61BB1D6E" w14:textId="77777777" w:rsidR="0031461A" w:rsidRPr="0031461A" w:rsidRDefault="0031461A" w:rsidP="0031461A">
      <w:pPr>
        <w:spacing w:after="0"/>
        <w:rPr>
          <w:rFonts w:ascii="Times New Roman" w:hAnsi="Times New Roman" w:cs="Times New Roman"/>
          <w:iCs/>
          <w:sz w:val="24"/>
          <w:szCs w:val="24"/>
        </w:rPr>
      </w:pPr>
      <w:r w:rsidRPr="0031461A">
        <w:rPr>
          <w:rFonts w:ascii="Times New Roman" w:hAnsi="Times New Roman" w:cs="Times New Roman"/>
          <w:iCs/>
          <w:sz w:val="24"/>
          <w:szCs w:val="24"/>
        </w:rPr>
        <w:tab/>
        <w:t>Proposed Order</w:t>
      </w:r>
    </w:p>
    <w:p w14:paraId="6264EEC2" w14:textId="77777777" w:rsidR="0031461A" w:rsidRPr="0031461A" w:rsidRDefault="0031461A" w:rsidP="0031461A">
      <w:pPr>
        <w:spacing w:after="0"/>
        <w:rPr>
          <w:rFonts w:ascii="Times New Roman" w:hAnsi="Times New Roman" w:cs="Times New Roman"/>
          <w:sz w:val="24"/>
          <w:szCs w:val="24"/>
        </w:rPr>
      </w:pPr>
    </w:p>
    <w:p w14:paraId="55287499" w14:textId="77777777" w:rsidR="0031461A" w:rsidRPr="0031461A" w:rsidRDefault="0031461A" w:rsidP="0031461A">
      <w:pPr>
        <w:spacing w:after="0"/>
        <w:rPr>
          <w:rFonts w:ascii="Times New Roman" w:hAnsi="Times New Roman" w:cs="Times New Roman"/>
          <w:sz w:val="24"/>
          <w:szCs w:val="24"/>
        </w:rPr>
      </w:pPr>
      <w:proofErr w:type="gramStart"/>
      <w:r w:rsidRPr="0031461A">
        <w:rPr>
          <w:rFonts w:ascii="Times New Roman" w:hAnsi="Times New Roman" w:cs="Times New Roman"/>
          <w:sz w:val="24"/>
          <w:szCs w:val="24"/>
        </w:rPr>
        <w:t>with</w:t>
      </w:r>
      <w:proofErr w:type="gramEnd"/>
      <w:r w:rsidRPr="0031461A">
        <w:rPr>
          <w:rFonts w:ascii="Times New Roman" w:hAnsi="Times New Roman" w:cs="Times New Roman"/>
          <w:sz w:val="24"/>
          <w:szCs w:val="24"/>
        </w:rPr>
        <w:t xml:space="preserve"> the Clerk of Court</w:t>
      </w:r>
    </w:p>
    <w:p w14:paraId="0C0DEF8C" w14:textId="77777777" w:rsidR="0031461A" w:rsidRPr="0031461A" w:rsidRDefault="0031461A" w:rsidP="0031461A">
      <w:pPr>
        <w:tabs>
          <w:tab w:val="left" w:pos="1455"/>
        </w:tabs>
        <w:spacing w:after="0"/>
        <w:rPr>
          <w:rFonts w:ascii="Times New Roman" w:hAnsi="Times New Roman" w:cs="Times New Roman"/>
          <w:sz w:val="24"/>
          <w:szCs w:val="24"/>
        </w:rPr>
      </w:pPr>
      <w:r w:rsidRPr="0031461A">
        <w:rPr>
          <w:rFonts w:ascii="Times New Roman" w:hAnsi="Times New Roman" w:cs="Times New Roman"/>
          <w:sz w:val="24"/>
          <w:szCs w:val="24"/>
        </w:rPr>
        <w:tab/>
      </w:r>
    </w:p>
    <w:p w14:paraId="0DAB78CC" w14:textId="77777777" w:rsidR="0031461A" w:rsidRPr="0031461A" w:rsidRDefault="0031461A" w:rsidP="0031461A">
      <w:pPr>
        <w:spacing w:after="0"/>
        <w:rPr>
          <w:rFonts w:ascii="Times New Roman" w:hAnsi="Times New Roman" w:cs="Times New Roman"/>
          <w:sz w:val="24"/>
          <w:szCs w:val="24"/>
        </w:rPr>
      </w:pPr>
    </w:p>
    <w:p w14:paraId="0645E0A9" w14:textId="77777777" w:rsidR="0031461A" w:rsidRPr="0031461A" w:rsidRDefault="0031461A" w:rsidP="0031461A">
      <w:pPr>
        <w:spacing w:after="0"/>
        <w:rPr>
          <w:rFonts w:ascii="Times New Roman" w:hAnsi="Times New Roman" w:cs="Times New Roman"/>
          <w:sz w:val="24"/>
          <w:szCs w:val="24"/>
        </w:rPr>
      </w:pPr>
    </w:p>
    <w:p w14:paraId="41C86FDD" w14:textId="77777777" w:rsidR="0031461A" w:rsidRPr="0031461A" w:rsidRDefault="0031461A" w:rsidP="00C636F0">
      <w:pPr>
        <w:spacing w:after="0"/>
        <w:ind w:left="107"/>
        <w:rPr>
          <w:rFonts w:ascii="Forte" w:eastAsia="Times New Roman" w:hAnsi="Forte" w:cs="Times New Roman"/>
          <w:sz w:val="24"/>
          <w:szCs w:val="24"/>
        </w:rPr>
      </w:pPr>
      <w:r w:rsidRPr="0031461A">
        <w:rPr>
          <w:rFonts w:ascii="Times New Roman" w:hAnsi="Times New Roman" w:cs="Times New Roman"/>
          <w:sz w:val="24"/>
          <w:szCs w:val="24"/>
        </w:rPr>
        <w:t xml:space="preserve">Dated: </w:t>
      </w:r>
      <w:r w:rsidRPr="0031461A">
        <w:rPr>
          <w:rFonts w:ascii="Times New Roman" w:hAnsi="Times New Roman" w:cs="Times New Roman"/>
          <w:sz w:val="24"/>
          <w:szCs w:val="24"/>
          <w:u w:val="single"/>
        </w:rPr>
        <w:t>February 29, 2010</w:t>
      </w:r>
      <w:r w:rsidRPr="0031461A">
        <w:rPr>
          <w:rFonts w:ascii="Times New Roman" w:hAnsi="Times New Roman" w:cs="Times New Roman"/>
          <w:sz w:val="24"/>
          <w:szCs w:val="24"/>
        </w:rPr>
        <w:tab/>
      </w:r>
      <w:r w:rsidRPr="0031461A">
        <w:rPr>
          <w:rFonts w:ascii="Times New Roman" w:hAnsi="Times New Roman" w:cs="Times New Roman"/>
          <w:sz w:val="24"/>
          <w:szCs w:val="24"/>
        </w:rPr>
        <w:tab/>
      </w:r>
      <w:r w:rsidRPr="0031461A">
        <w:rPr>
          <w:rFonts w:ascii="Times New Roman" w:hAnsi="Times New Roman" w:cs="Times New Roman"/>
          <w:sz w:val="24"/>
          <w:szCs w:val="24"/>
        </w:rPr>
        <w:tab/>
        <w:t xml:space="preserve">   </w:t>
      </w:r>
      <w:r w:rsidR="00C636F0">
        <w:rPr>
          <w:rFonts w:ascii="Times New Roman" w:eastAsia="Times New Roman" w:hAnsi="Times New Roman" w:cs="Times New Roman"/>
          <w:sz w:val="24"/>
          <w:szCs w:val="24"/>
        </w:rPr>
        <w:t>&lt;redacted&gt;&lt;/redacted&gt;</w:t>
      </w:r>
      <w:bookmarkStart w:id="0" w:name="_GoBack"/>
      <w:bookmarkEnd w:id="0"/>
      <w:r w:rsidRPr="0031461A">
        <w:rPr>
          <w:rFonts w:ascii="Forte" w:eastAsia="Times New Roman" w:hAnsi="Forte" w:cs="Times New Roman"/>
          <w:sz w:val="24"/>
          <w:szCs w:val="24"/>
          <w:u w:val="single"/>
        </w:rPr>
        <w:t xml:space="preserve">     </w:t>
      </w:r>
      <w:r w:rsidRPr="0031461A">
        <w:rPr>
          <w:rFonts w:ascii="Forte" w:eastAsia="Times New Roman" w:hAnsi="Forte" w:cs="Times New Roman"/>
          <w:sz w:val="24"/>
          <w:szCs w:val="24"/>
        </w:rPr>
        <w:t xml:space="preserve">   </w:t>
      </w:r>
    </w:p>
    <w:p w14:paraId="41783B2A" w14:textId="77777777" w:rsidR="0031461A" w:rsidRPr="0031461A" w:rsidRDefault="0031461A" w:rsidP="0031461A">
      <w:pPr>
        <w:spacing w:after="0"/>
        <w:ind w:left="107"/>
        <w:rPr>
          <w:rFonts w:ascii="Times New Roman" w:eastAsia="Times New Roman" w:hAnsi="Times New Roman" w:cs="Times New Roman"/>
          <w:sz w:val="24"/>
          <w:szCs w:val="24"/>
        </w:rPr>
      </w:pPr>
      <w:r w:rsidRPr="0031461A">
        <w:rPr>
          <w:rFonts w:ascii="Times New Roman" w:eastAsia="Times New Roman" w:hAnsi="Times New Roman" w:cs="Times New Roman"/>
          <w:sz w:val="24"/>
          <w:szCs w:val="24"/>
        </w:rPr>
        <w:tab/>
      </w:r>
      <w:r w:rsidRPr="0031461A">
        <w:rPr>
          <w:rFonts w:ascii="Times New Roman" w:eastAsia="Times New Roman" w:hAnsi="Times New Roman" w:cs="Times New Roman"/>
          <w:sz w:val="24"/>
          <w:szCs w:val="24"/>
        </w:rPr>
        <w:tab/>
      </w:r>
      <w:r w:rsidRPr="0031461A">
        <w:rPr>
          <w:rFonts w:ascii="Times New Roman" w:eastAsia="Times New Roman" w:hAnsi="Times New Roman" w:cs="Times New Roman"/>
          <w:sz w:val="24"/>
          <w:szCs w:val="24"/>
        </w:rPr>
        <w:tab/>
      </w:r>
      <w:r w:rsidRPr="0031461A">
        <w:rPr>
          <w:rFonts w:ascii="Times New Roman" w:eastAsia="Times New Roman" w:hAnsi="Times New Roman" w:cs="Times New Roman"/>
          <w:sz w:val="24"/>
          <w:szCs w:val="24"/>
        </w:rPr>
        <w:tab/>
      </w:r>
      <w:r w:rsidRPr="0031461A">
        <w:rPr>
          <w:rFonts w:ascii="Times New Roman" w:eastAsia="Times New Roman" w:hAnsi="Times New Roman" w:cs="Times New Roman"/>
          <w:sz w:val="24"/>
          <w:szCs w:val="24"/>
        </w:rPr>
        <w:tab/>
      </w:r>
      <w:r w:rsidRPr="0031461A">
        <w:rPr>
          <w:rFonts w:ascii="Times New Roman" w:eastAsia="Times New Roman" w:hAnsi="Times New Roman" w:cs="Times New Roman"/>
          <w:sz w:val="24"/>
          <w:szCs w:val="24"/>
        </w:rPr>
        <w:tab/>
        <w:t xml:space="preserve">   Attorney for Plaintiff</w:t>
      </w:r>
    </w:p>
    <w:p w14:paraId="3C8297D8" w14:textId="77777777" w:rsidR="0031461A" w:rsidRPr="0031461A" w:rsidRDefault="0031461A" w:rsidP="0031461A">
      <w:pPr>
        <w:pStyle w:val="NoSpacing"/>
        <w:tabs>
          <w:tab w:val="left" w:pos="3960"/>
          <w:tab w:val="left" w:pos="4500"/>
        </w:tabs>
        <w:rPr>
          <w:rFonts w:ascii="Times New Roman" w:hAnsi="Times New Roman"/>
          <w:sz w:val="24"/>
          <w:szCs w:val="24"/>
        </w:rPr>
      </w:pPr>
    </w:p>
    <w:p w14:paraId="79080E49" w14:textId="77777777" w:rsidR="0031461A" w:rsidRPr="0031461A" w:rsidRDefault="0031461A" w:rsidP="0031461A">
      <w:pPr>
        <w:spacing w:after="0"/>
        <w:rPr>
          <w:rFonts w:ascii="Times New Roman" w:hAnsi="Times New Roman" w:cs="Times New Roman"/>
          <w:sz w:val="24"/>
          <w:szCs w:val="24"/>
        </w:rPr>
      </w:pPr>
    </w:p>
    <w:sectPr w:rsidR="0031461A" w:rsidRPr="0031461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3EA69E" w14:textId="77777777" w:rsidR="00E71336" w:rsidRDefault="00E71336" w:rsidP="00E71336">
      <w:pPr>
        <w:spacing w:after="0"/>
      </w:pPr>
      <w:r>
        <w:separator/>
      </w:r>
    </w:p>
  </w:endnote>
  <w:endnote w:type="continuationSeparator" w:id="0">
    <w:p w14:paraId="375B24F2" w14:textId="77777777" w:rsidR="00E71336" w:rsidRDefault="00E71336" w:rsidP="00E713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Forte">
    <w:altName w:val="Zapfino"/>
    <w:charset w:val="00"/>
    <w:family w:val="script"/>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18F809" w14:textId="77777777" w:rsidR="00E71336" w:rsidRDefault="00E71336" w:rsidP="00E71336">
      <w:pPr>
        <w:spacing w:after="0"/>
      </w:pPr>
      <w:r>
        <w:separator/>
      </w:r>
    </w:p>
  </w:footnote>
  <w:footnote w:type="continuationSeparator" w:id="0">
    <w:p w14:paraId="4392366E" w14:textId="77777777" w:rsidR="00E71336" w:rsidRDefault="00E71336" w:rsidP="00E71336">
      <w:pPr>
        <w:spacing w:after="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E4356"/>
    <w:multiLevelType w:val="hybridMultilevel"/>
    <w:tmpl w:val="0D30420C"/>
    <w:lvl w:ilvl="0" w:tplc="DFF8BA42">
      <w:start w:val="1"/>
      <w:numFmt w:val="decimal"/>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CITRUS_JURISDICTION" w:val="Bluebook"/>
  </w:docVars>
  <w:rsids>
    <w:rsidRoot w:val="00097BA8"/>
    <w:rsid w:val="00070746"/>
    <w:rsid w:val="00083FBE"/>
    <w:rsid w:val="00097BA8"/>
    <w:rsid w:val="000A575D"/>
    <w:rsid w:val="000B24C1"/>
    <w:rsid w:val="000B2FFF"/>
    <w:rsid w:val="000C4BC5"/>
    <w:rsid w:val="000E3C69"/>
    <w:rsid w:val="000F3349"/>
    <w:rsid w:val="0011494F"/>
    <w:rsid w:val="0014761E"/>
    <w:rsid w:val="00185B8E"/>
    <w:rsid w:val="0019149C"/>
    <w:rsid w:val="001C48EC"/>
    <w:rsid w:val="001D0FF9"/>
    <w:rsid w:val="002027A1"/>
    <w:rsid w:val="00223B04"/>
    <w:rsid w:val="00226B63"/>
    <w:rsid w:val="00260CEC"/>
    <w:rsid w:val="00265498"/>
    <w:rsid w:val="0028337D"/>
    <w:rsid w:val="002C2A02"/>
    <w:rsid w:val="003030A8"/>
    <w:rsid w:val="0031285D"/>
    <w:rsid w:val="0031461A"/>
    <w:rsid w:val="0032785B"/>
    <w:rsid w:val="00344A9D"/>
    <w:rsid w:val="003768B0"/>
    <w:rsid w:val="00380103"/>
    <w:rsid w:val="00390F1E"/>
    <w:rsid w:val="003B3309"/>
    <w:rsid w:val="003C0510"/>
    <w:rsid w:val="003E390E"/>
    <w:rsid w:val="00422B7D"/>
    <w:rsid w:val="00480157"/>
    <w:rsid w:val="00480238"/>
    <w:rsid w:val="004862D2"/>
    <w:rsid w:val="004B19E5"/>
    <w:rsid w:val="004E2087"/>
    <w:rsid w:val="004F0824"/>
    <w:rsid w:val="004F0BAA"/>
    <w:rsid w:val="00546C63"/>
    <w:rsid w:val="005958D8"/>
    <w:rsid w:val="005A6A7A"/>
    <w:rsid w:val="005C646B"/>
    <w:rsid w:val="00607E03"/>
    <w:rsid w:val="006240B3"/>
    <w:rsid w:val="00670204"/>
    <w:rsid w:val="00684202"/>
    <w:rsid w:val="006A3F55"/>
    <w:rsid w:val="006F02B6"/>
    <w:rsid w:val="006F72FC"/>
    <w:rsid w:val="00727C8D"/>
    <w:rsid w:val="007607F5"/>
    <w:rsid w:val="0076690D"/>
    <w:rsid w:val="00771EF2"/>
    <w:rsid w:val="00785712"/>
    <w:rsid w:val="00786514"/>
    <w:rsid w:val="007A2BA8"/>
    <w:rsid w:val="007B0A85"/>
    <w:rsid w:val="007B1486"/>
    <w:rsid w:val="007D7620"/>
    <w:rsid w:val="007E1B9F"/>
    <w:rsid w:val="007F62E2"/>
    <w:rsid w:val="00835048"/>
    <w:rsid w:val="00836FEB"/>
    <w:rsid w:val="0084559C"/>
    <w:rsid w:val="008773D3"/>
    <w:rsid w:val="008C04ED"/>
    <w:rsid w:val="008F0DD1"/>
    <w:rsid w:val="009200B6"/>
    <w:rsid w:val="00933BCB"/>
    <w:rsid w:val="00952C48"/>
    <w:rsid w:val="009579BC"/>
    <w:rsid w:val="009759EC"/>
    <w:rsid w:val="009A4298"/>
    <w:rsid w:val="009A7F52"/>
    <w:rsid w:val="009B2316"/>
    <w:rsid w:val="009D2DDF"/>
    <w:rsid w:val="009F39DF"/>
    <w:rsid w:val="009F7681"/>
    <w:rsid w:val="00A15B03"/>
    <w:rsid w:val="00A24094"/>
    <w:rsid w:val="00A37003"/>
    <w:rsid w:val="00A81779"/>
    <w:rsid w:val="00AA3699"/>
    <w:rsid w:val="00AB0701"/>
    <w:rsid w:val="00AB5FCC"/>
    <w:rsid w:val="00AF4361"/>
    <w:rsid w:val="00B34DA6"/>
    <w:rsid w:val="00B3743A"/>
    <w:rsid w:val="00B40AA9"/>
    <w:rsid w:val="00B806FC"/>
    <w:rsid w:val="00B94889"/>
    <w:rsid w:val="00BB5DE6"/>
    <w:rsid w:val="00BC7729"/>
    <w:rsid w:val="00BD0A5D"/>
    <w:rsid w:val="00C23C7C"/>
    <w:rsid w:val="00C32A86"/>
    <w:rsid w:val="00C636F0"/>
    <w:rsid w:val="00CF172B"/>
    <w:rsid w:val="00D16FB3"/>
    <w:rsid w:val="00D313A5"/>
    <w:rsid w:val="00D51892"/>
    <w:rsid w:val="00D87F31"/>
    <w:rsid w:val="00D97A56"/>
    <w:rsid w:val="00DD599B"/>
    <w:rsid w:val="00DF6649"/>
    <w:rsid w:val="00E71336"/>
    <w:rsid w:val="00E74F7B"/>
    <w:rsid w:val="00E82EEC"/>
    <w:rsid w:val="00F03A75"/>
    <w:rsid w:val="00F24245"/>
    <w:rsid w:val="00F33FA9"/>
    <w:rsid w:val="00F56694"/>
    <w:rsid w:val="00F7246C"/>
    <w:rsid w:val="00F73362"/>
    <w:rsid w:val="00F8477C"/>
    <w:rsid w:val="00F97017"/>
    <w:rsid w:val="00FA3136"/>
    <w:rsid w:val="00FB6F00"/>
    <w:rsid w:val="00FC0B8C"/>
    <w:rsid w:val="00FD6E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2AC4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9579BC"/>
    <w:pPr>
      <w:spacing w:before="100" w:beforeAutospacing="1" w:after="100" w:afterAutospacing="1"/>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uiPriority w:val="59"/>
    <w:rsid w:val="00F73362"/>
    <w:pPr>
      <w:spacing w:after="0"/>
    </w:pPr>
    <w:rPr>
      <w:rFonts w:ascii="Times New Roman"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uiPriority w:val="1"/>
    <w:qFormat/>
    <w:rsid w:val="00FB6F00"/>
    <w:pPr>
      <w:spacing w:after="0"/>
    </w:pPr>
    <w:rPr>
      <w:rFonts w:ascii="Calibri" w:eastAsia="Calibri" w:hAnsi="Calibri" w:cs="Times New Roman"/>
    </w:rPr>
  </w:style>
  <w:style w:type="paragraph" w:styleId="FootnoteText">
    <w:name w:val="footnote text"/>
    <w:basedOn w:val="Normal"/>
    <w:link w:val="FootnoteTextChar"/>
    <w:uiPriority w:val="99"/>
    <w:semiHidden/>
    <w:unhideWhenUsed/>
    <w:rsid w:val="00E71336"/>
    <w:pPr>
      <w:spacing w:after="0"/>
    </w:pPr>
    <w:rPr>
      <w:sz w:val="20"/>
      <w:szCs w:val="20"/>
    </w:rPr>
  </w:style>
  <w:style w:type="character" w:customStyle="1" w:styleId="FootnoteTextChar">
    <w:name w:val="Footnote Text Char"/>
    <w:basedOn w:val="DefaultParagraphFont"/>
    <w:link w:val="FootnoteText"/>
    <w:uiPriority w:val="99"/>
    <w:semiHidden/>
    <w:rsid w:val="00E71336"/>
    <w:rPr>
      <w:sz w:val="20"/>
      <w:szCs w:val="20"/>
    </w:rPr>
  </w:style>
  <w:style w:type="character" w:styleId="FootnoteReference">
    <w:name w:val="footnote reference"/>
    <w:basedOn w:val="DefaultParagraphFont"/>
    <w:uiPriority w:val="99"/>
    <w:semiHidden/>
    <w:unhideWhenUsed/>
    <w:rsid w:val="00E71336"/>
    <w:rPr>
      <w:vertAlign w:val="superscript"/>
    </w:rPr>
  </w:style>
  <w:style w:type="paragraph" w:styleId="ListParagraph">
    <w:name w:val="List Paragraph"/>
    <w:basedOn w:val="Normal"/>
    <w:uiPriority w:val="34"/>
    <w:qFormat/>
    <w:rsid w:val="002C2A02"/>
    <w:pPr>
      <w:ind w:left="720"/>
      <w:contextualSpacing/>
    </w:pPr>
  </w:style>
  <w:style w:type="character" w:customStyle="1" w:styleId="apple-converted-space">
    <w:name w:val="apple-converted-space"/>
    <w:basedOn w:val="DefaultParagraphFont"/>
    <w:rsid w:val="00952C48"/>
  </w:style>
  <w:style w:type="character" w:customStyle="1" w:styleId="ssit">
    <w:name w:val="ss_it"/>
    <w:basedOn w:val="DefaultParagraphFont"/>
    <w:rsid w:val="00952C48"/>
  </w:style>
  <w:style w:type="character" w:customStyle="1" w:styleId="Heading1Char">
    <w:name w:val="Heading 1 Char"/>
    <w:basedOn w:val="DefaultParagraphFont"/>
    <w:link w:val="Heading1"/>
    <w:uiPriority w:val="9"/>
    <w:rsid w:val="009579BC"/>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B806FC"/>
    <w:rPr>
      <w:color w:val="0000FF"/>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9579BC"/>
    <w:pPr>
      <w:spacing w:before="100" w:beforeAutospacing="1" w:after="100" w:afterAutospacing="1"/>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uiPriority w:val="59"/>
    <w:rsid w:val="00F73362"/>
    <w:pPr>
      <w:spacing w:after="0"/>
    </w:pPr>
    <w:rPr>
      <w:rFonts w:ascii="Times New Roman"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uiPriority w:val="1"/>
    <w:qFormat/>
    <w:rsid w:val="00FB6F00"/>
    <w:pPr>
      <w:spacing w:after="0"/>
    </w:pPr>
    <w:rPr>
      <w:rFonts w:ascii="Calibri" w:eastAsia="Calibri" w:hAnsi="Calibri" w:cs="Times New Roman"/>
    </w:rPr>
  </w:style>
  <w:style w:type="paragraph" w:styleId="FootnoteText">
    <w:name w:val="footnote text"/>
    <w:basedOn w:val="Normal"/>
    <w:link w:val="FootnoteTextChar"/>
    <w:uiPriority w:val="99"/>
    <w:semiHidden/>
    <w:unhideWhenUsed/>
    <w:rsid w:val="00E71336"/>
    <w:pPr>
      <w:spacing w:after="0"/>
    </w:pPr>
    <w:rPr>
      <w:sz w:val="20"/>
      <w:szCs w:val="20"/>
    </w:rPr>
  </w:style>
  <w:style w:type="character" w:customStyle="1" w:styleId="FootnoteTextChar">
    <w:name w:val="Footnote Text Char"/>
    <w:basedOn w:val="DefaultParagraphFont"/>
    <w:link w:val="FootnoteText"/>
    <w:uiPriority w:val="99"/>
    <w:semiHidden/>
    <w:rsid w:val="00E71336"/>
    <w:rPr>
      <w:sz w:val="20"/>
      <w:szCs w:val="20"/>
    </w:rPr>
  </w:style>
  <w:style w:type="character" w:styleId="FootnoteReference">
    <w:name w:val="footnote reference"/>
    <w:basedOn w:val="DefaultParagraphFont"/>
    <w:uiPriority w:val="99"/>
    <w:semiHidden/>
    <w:unhideWhenUsed/>
    <w:rsid w:val="00E71336"/>
    <w:rPr>
      <w:vertAlign w:val="superscript"/>
    </w:rPr>
  </w:style>
  <w:style w:type="paragraph" w:styleId="ListParagraph">
    <w:name w:val="List Paragraph"/>
    <w:basedOn w:val="Normal"/>
    <w:uiPriority w:val="34"/>
    <w:qFormat/>
    <w:rsid w:val="002C2A02"/>
    <w:pPr>
      <w:ind w:left="720"/>
      <w:contextualSpacing/>
    </w:pPr>
  </w:style>
  <w:style w:type="character" w:customStyle="1" w:styleId="apple-converted-space">
    <w:name w:val="apple-converted-space"/>
    <w:basedOn w:val="DefaultParagraphFont"/>
    <w:rsid w:val="00952C48"/>
  </w:style>
  <w:style w:type="character" w:customStyle="1" w:styleId="ssit">
    <w:name w:val="ss_it"/>
    <w:basedOn w:val="DefaultParagraphFont"/>
    <w:rsid w:val="00952C48"/>
  </w:style>
  <w:style w:type="character" w:customStyle="1" w:styleId="Heading1Char">
    <w:name w:val="Heading 1 Char"/>
    <w:basedOn w:val="DefaultParagraphFont"/>
    <w:link w:val="Heading1"/>
    <w:uiPriority w:val="9"/>
    <w:rsid w:val="009579BC"/>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B806F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55906">
      <w:bodyDiv w:val="1"/>
      <w:marLeft w:val="0"/>
      <w:marRight w:val="0"/>
      <w:marTop w:val="0"/>
      <w:marBottom w:val="0"/>
      <w:divBdr>
        <w:top w:val="none" w:sz="0" w:space="0" w:color="auto"/>
        <w:left w:val="none" w:sz="0" w:space="0" w:color="auto"/>
        <w:bottom w:val="none" w:sz="0" w:space="0" w:color="auto"/>
        <w:right w:val="none" w:sz="0" w:space="0" w:color="auto"/>
      </w:divBdr>
    </w:div>
    <w:div w:id="35929781">
      <w:bodyDiv w:val="1"/>
      <w:marLeft w:val="0"/>
      <w:marRight w:val="0"/>
      <w:marTop w:val="0"/>
      <w:marBottom w:val="0"/>
      <w:divBdr>
        <w:top w:val="none" w:sz="0" w:space="0" w:color="auto"/>
        <w:left w:val="none" w:sz="0" w:space="0" w:color="auto"/>
        <w:bottom w:val="none" w:sz="0" w:space="0" w:color="auto"/>
        <w:right w:val="none" w:sz="0" w:space="0" w:color="auto"/>
      </w:divBdr>
    </w:div>
    <w:div w:id="52626665">
      <w:bodyDiv w:val="1"/>
      <w:marLeft w:val="0"/>
      <w:marRight w:val="0"/>
      <w:marTop w:val="0"/>
      <w:marBottom w:val="0"/>
      <w:divBdr>
        <w:top w:val="none" w:sz="0" w:space="0" w:color="auto"/>
        <w:left w:val="none" w:sz="0" w:space="0" w:color="auto"/>
        <w:bottom w:val="none" w:sz="0" w:space="0" w:color="auto"/>
        <w:right w:val="none" w:sz="0" w:space="0" w:color="auto"/>
      </w:divBdr>
    </w:div>
    <w:div w:id="367026614">
      <w:bodyDiv w:val="1"/>
      <w:marLeft w:val="0"/>
      <w:marRight w:val="0"/>
      <w:marTop w:val="0"/>
      <w:marBottom w:val="0"/>
      <w:divBdr>
        <w:top w:val="none" w:sz="0" w:space="0" w:color="auto"/>
        <w:left w:val="none" w:sz="0" w:space="0" w:color="auto"/>
        <w:bottom w:val="none" w:sz="0" w:space="0" w:color="auto"/>
        <w:right w:val="none" w:sz="0" w:space="0" w:color="auto"/>
      </w:divBdr>
    </w:div>
    <w:div w:id="553591067">
      <w:bodyDiv w:val="1"/>
      <w:marLeft w:val="0"/>
      <w:marRight w:val="0"/>
      <w:marTop w:val="0"/>
      <w:marBottom w:val="0"/>
      <w:divBdr>
        <w:top w:val="none" w:sz="0" w:space="0" w:color="auto"/>
        <w:left w:val="none" w:sz="0" w:space="0" w:color="auto"/>
        <w:bottom w:val="none" w:sz="0" w:space="0" w:color="auto"/>
        <w:right w:val="none" w:sz="0" w:space="0" w:color="auto"/>
      </w:divBdr>
    </w:div>
    <w:div w:id="605305436">
      <w:bodyDiv w:val="1"/>
      <w:marLeft w:val="0"/>
      <w:marRight w:val="0"/>
      <w:marTop w:val="0"/>
      <w:marBottom w:val="0"/>
      <w:divBdr>
        <w:top w:val="none" w:sz="0" w:space="0" w:color="auto"/>
        <w:left w:val="none" w:sz="0" w:space="0" w:color="auto"/>
        <w:bottom w:val="none" w:sz="0" w:space="0" w:color="auto"/>
        <w:right w:val="none" w:sz="0" w:space="0" w:color="auto"/>
      </w:divBdr>
    </w:div>
    <w:div w:id="664866408">
      <w:bodyDiv w:val="1"/>
      <w:marLeft w:val="0"/>
      <w:marRight w:val="0"/>
      <w:marTop w:val="0"/>
      <w:marBottom w:val="0"/>
      <w:divBdr>
        <w:top w:val="none" w:sz="0" w:space="0" w:color="auto"/>
        <w:left w:val="none" w:sz="0" w:space="0" w:color="auto"/>
        <w:bottom w:val="none" w:sz="0" w:space="0" w:color="auto"/>
        <w:right w:val="none" w:sz="0" w:space="0" w:color="auto"/>
      </w:divBdr>
    </w:div>
    <w:div w:id="763067913">
      <w:bodyDiv w:val="1"/>
      <w:marLeft w:val="0"/>
      <w:marRight w:val="0"/>
      <w:marTop w:val="0"/>
      <w:marBottom w:val="0"/>
      <w:divBdr>
        <w:top w:val="none" w:sz="0" w:space="0" w:color="auto"/>
        <w:left w:val="none" w:sz="0" w:space="0" w:color="auto"/>
        <w:bottom w:val="none" w:sz="0" w:space="0" w:color="auto"/>
        <w:right w:val="none" w:sz="0" w:space="0" w:color="auto"/>
      </w:divBdr>
    </w:div>
    <w:div w:id="1700276719">
      <w:bodyDiv w:val="1"/>
      <w:marLeft w:val="0"/>
      <w:marRight w:val="0"/>
      <w:marTop w:val="0"/>
      <w:marBottom w:val="0"/>
      <w:divBdr>
        <w:top w:val="none" w:sz="0" w:space="0" w:color="auto"/>
        <w:left w:val="none" w:sz="0" w:space="0" w:color="auto"/>
        <w:bottom w:val="none" w:sz="0" w:space="0" w:color="auto"/>
        <w:right w:val="none" w:sz="0" w:space="0" w:color="auto"/>
      </w:divBdr>
    </w:div>
    <w:div w:id="1846555114">
      <w:bodyDiv w:val="1"/>
      <w:marLeft w:val="0"/>
      <w:marRight w:val="0"/>
      <w:marTop w:val="0"/>
      <w:marBottom w:val="0"/>
      <w:divBdr>
        <w:top w:val="none" w:sz="0" w:space="0" w:color="auto"/>
        <w:left w:val="none" w:sz="0" w:space="0" w:color="auto"/>
        <w:bottom w:val="none" w:sz="0" w:space="0" w:color="auto"/>
        <w:right w:val="none" w:sz="0" w:space="0" w:color="auto"/>
      </w:divBdr>
    </w:div>
    <w:div w:id="209231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D7C913-585F-1C41-87B4-2C23D608F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4544</Words>
  <Characters>23338</Characters>
  <Application>Microsoft Macintosh Word</Application>
  <DocSecurity>0</DocSecurity>
  <Lines>432</Lines>
  <Paragraphs>103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28116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2012-03-21T12:40:00Z</cp:lastPrinted>
  <dcterms:created xsi:type="dcterms:W3CDTF">2012-04-30T12:06:00Z</dcterms:created>
  <dcterms:modified xsi:type="dcterms:W3CDTF">2012-06-02T13:59:00Z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exisNexisWordID">
    <vt:lpwstr>cd8280b6-0a77-4407-8b11-2e6c34a11361</vt:lpwstr>
  </property>
</Properties>
</file>